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1905B0">
      <w:pPr>
        <w:pStyle w:val="ListeParagraf"/>
        <w:widowControl w:val="0"/>
        <w:numPr>
          <w:ilvl w:val="0"/>
          <w:numId w:val="4"/>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1905B0">
      <w:pPr>
        <w:pStyle w:val="ListeParagraf"/>
        <w:widowControl w:val="0"/>
        <w:numPr>
          <w:ilvl w:val="0"/>
          <w:numId w:val="4"/>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1905B0">
      <w:pPr>
        <w:pStyle w:val="ListeParagraf"/>
        <w:widowControl w:val="0"/>
        <w:numPr>
          <w:ilvl w:val="0"/>
          <w:numId w:val="4"/>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1905B0" w:rsidP="00BB5468">
            <w:pPr>
              <w:jc w:val="center"/>
              <w:rPr>
                <w:rFonts w:ascii="Tahoma" w:hAnsi="Tahoma" w:cs="Tahoma"/>
                <w:b/>
                <w:sz w:val="24"/>
                <w:szCs w:val="24"/>
              </w:rPr>
            </w:pPr>
            <w:r w:rsidRPr="001905B0">
              <w:rPr>
                <w:rFonts w:ascii="Tahoma" w:hAnsi="Tahoma" w:cs="Tahoma"/>
                <w:b/>
                <w:sz w:val="24"/>
                <w:szCs w:val="24"/>
              </w:rPr>
              <w:t xml:space="preserve">İlkokul </w:t>
            </w:r>
            <w:r w:rsidR="00BB5468">
              <w:rPr>
                <w:rFonts w:ascii="Tahoma" w:hAnsi="Tahoma" w:cs="Tahoma"/>
                <w:b/>
                <w:sz w:val="24"/>
                <w:szCs w:val="24"/>
              </w:rPr>
              <w:t>Din Kültürü ve Ahlak Bilgisi</w:t>
            </w:r>
            <w:r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475AC3" w:rsidRDefault="00BB5468" w:rsidP="009A53E7">
            <w:pPr>
              <w:rPr>
                <w:rFonts w:ascii="Tahoma" w:hAnsi="Tahoma" w:cs="Tahoma"/>
                <w:sz w:val="20"/>
                <w:szCs w:val="20"/>
              </w:rPr>
            </w:pPr>
            <w:r w:rsidRPr="00BB5468">
              <w:rPr>
                <w:rFonts w:ascii="Tahoma" w:hAnsi="Tahoma" w:cs="Tahoma"/>
                <w:sz w:val="20"/>
                <w:szCs w:val="20"/>
              </w:rPr>
              <w:t>Yeni programın felsefesi, bilginin ötesinde anlam arayışına vurgu yapması ve öğrencileri 21. yüzyıl becerileriyle donatmayı hedeflemesi açısından oldukça önemlidir. Öğrenci merkezli bir yaklaşımla, beceri temelli öğrenme, problem çözme ve eleştirel düşünme gibi önemli becerilerin kazandırılması hedeflenmektedir. Bu sayede öğrencilerin din ve ahlak konularını sadece ezberlemek yerine, anlayarak, sorgulayarak ve günlük hayatlarına uygulayarak öğrenmeleri amaçlanmaktadır.</w:t>
            </w:r>
          </w:p>
          <w:p w:rsidR="00BB5468" w:rsidRDefault="00BB5468" w:rsidP="009A53E7">
            <w:pPr>
              <w:rPr>
                <w:rFonts w:ascii="Tahoma" w:hAnsi="Tahoma" w:cs="Tahoma"/>
                <w:sz w:val="20"/>
                <w:szCs w:val="20"/>
              </w:rPr>
            </w:pPr>
          </w:p>
          <w:p w:rsidR="00BB5468" w:rsidRPr="00BB5468" w:rsidRDefault="00BB5468" w:rsidP="00BB5468">
            <w:pPr>
              <w:rPr>
                <w:rFonts w:ascii="Tahoma" w:hAnsi="Tahoma" w:cs="Tahoma"/>
                <w:b/>
                <w:sz w:val="20"/>
                <w:szCs w:val="20"/>
              </w:rPr>
            </w:pPr>
            <w:r w:rsidRPr="00BB5468">
              <w:rPr>
                <w:rFonts w:ascii="Tahoma" w:hAnsi="Tahoma" w:cs="Tahoma"/>
                <w:b/>
                <w:sz w:val="20"/>
                <w:szCs w:val="20"/>
              </w:rPr>
              <w:t>Özetle, yeni programın felsefesi;</w:t>
            </w:r>
          </w:p>
          <w:p w:rsidR="00BB5468" w:rsidRPr="00BB5468" w:rsidRDefault="00BB5468" w:rsidP="00BB5468">
            <w:pPr>
              <w:pStyle w:val="ListeParagraf"/>
              <w:numPr>
                <w:ilvl w:val="0"/>
                <w:numId w:val="32"/>
              </w:numPr>
              <w:rPr>
                <w:rFonts w:ascii="Tahoma" w:hAnsi="Tahoma" w:cs="Tahoma"/>
                <w:sz w:val="20"/>
                <w:szCs w:val="20"/>
              </w:rPr>
            </w:pPr>
            <w:r w:rsidRPr="00BB5468">
              <w:rPr>
                <w:rFonts w:ascii="Tahoma" w:hAnsi="Tahoma" w:cs="Tahoma"/>
                <w:sz w:val="20"/>
                <w:szCs w:val="20"/>
              </w:rPr>
              <w:t>Anlam arayışı odaklı</w:t>
            </w:r>
          </w:p>
          <w:p w:rsidR="00BB5468" w:rsidRPr="00BB5468" w:rsidRDefault="00BB5468" w:rsidP="00BB5468">
            <w:pPr>
              <w:pStyle w:val="ListeParagraf"/>
              <w:numPr>
                <w:ilvl w:val="0"/>
                <w:numId w:val="32"/>
              </w:numPr>
              <w:rPr>
                <w:rFonts w:ascii="Tahoma" w:hAnsi="Tahoma" w:cs="Tahoma"/>
                <w:sz w:val="20"/>
                <w:szCs w:val="20"/>
              </w:rPr>
            </w:pPr>
            <w:r w:rsidRPr="00BB5468">
              <w:rPr>
                <w:rFonts w:ascii="Tahoma" w:hAnsi="Tahoma" w:cs="Tahoma"/>
                <w:sz w:val="20"/>
                <w:szCs w:val="20"/>
              </w:rPr>
              <w:t>Becerilere vurgu yapan</w:t>
            </w:r>
          </w:p>
          <w:p w:rsidR="00BB5468" w:rsidRPr="00BB5468" w:rsidRDefault="00BB5468" w:rsidP="00BB5468">
            <w:pPr>
              <w:pStyle w:val="ListeParagraf"/>
              <w:numPr>
                <w:ilvl w:val="0"/>
                <w:numId w:val="32"/>
              </w:numPr>
              <w:rPr>
                <w:rFonts w:ascii="Tahoma" w:hAnsi="Tahoma" w:cs="Tahoma"/>
                <w:sz w:val="20"/>
                <w:szCs w:val="20"/>
              </w:rPr>
            </w:pPr>
            <w:r w:rsidRPr="00BB5468">
              <w:rPr>
                <w:rFonts w:ascii="Tahoma" w:hAnsi="Tahoma" w:cs="Tahoma"/>
                <w:sz w:val="20"/>
                <w:szCs w:val="20"/>
              </w:rPr>
              <w:t>Öğrenci merkezli</w:t>
            </w:r>
          </w:p>
          <w:p w:rsidR="00BB5468" w:rsidRPr="00BB5468" w:rsidRDefault="00BB5468" w:rsidP="00BB5468">
            <w:pPr>
              <w:pStyle w:val="ListeParagraf"/>
              <w:numPr>
                <w:ilvl w:val="0"/>
                <w:numId w:val="32"/>
              </w:numPr>
              <w:rPr>
                <w:rFonts w:ascii="Tahoma" w:hAnsi="Tahoma" w:cs="Tahoma"/>
                <w:sz w:val="20"/>
                <w:szCs w:val="20"/>
              </w:rPr>
            </w:pPr>
            <w:r w:rsidRPr="00BB5468">
              <w:rPr>
                <w:rFonts w:ascii="Tahoma" w:hAnsi="Tahoma" w:cs="Tahoma"/>
                <w:sz w:val="20"/>
                <w:szCs w:val="20"/>
              </w:rPr>
              <w:t xml:space="preserve">Günlük hayata </w:t>
            </w:r>
            <w:proofErr w:type="gramStart"/>
            <w:r w:rsidRPr="00BB5468">
              <w:rPr>
                <w:rFonts w:ascii="Tahoma" w:hAnsi="Tahoma" w:cs="Tahoma"/>
                <w:sz w:val="20"/>
                <w:szCs w:val="20"/>
              </w:rPr>
              <w:t>entegre</w:t>
            </w:r>
            <w:proofErr w:type="gramEnd"/>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BB5468" w:rsidRDefault="00BB5468" w:rsidP="00BB5468">
            <w:pPr>
              <w:rPr>
                <w:rFonts w:ascii="Tahoma" w:hAnsi="Tahoma" w:cs="Tahoma"/>
                <w:sz w:val="20"/>
                <w:szCs w:val="20"/>
              </w:rPr>
            </w:pPr>
            <w:r w:rsidRPr="00BB5468">
              <w:rPr>
                <w:rFonts w:ascii="Tahoma" w:hAnsi="Tahoma" w:cs="Tahoma"/>
                <w:sz w:val="20"/>
                <w:szCs w:val="20"/>
              </w:rPr>
              <w:t>Yeni programda ünite sıralaması, öğrencinin gelişim düzeyine ve öğrenme ihtiyaçlarına uygun bir şekilde düzenlenmiştir. Eski programda daha çok bilgi aktarımı odaklı bir sıralama varken, yeni programda beceri kazanımı ve değerler eğitimi ön planda tutulmuştur.</w:t>
            </w:r>
          </w:p>
          <w:p w:rsidR="00BB5468" w:rsidRPr="00BB5468" w:rsidRDefault="00BB5468" w:rsidP="00BB5468">
            <w:pPr>
              <w:rPr>
                <w:rFonts w:ascii="Tahoma" w:hAnsi="Tahoma" w:cs="Tahoma"/>
                <w:sz w:val="20"/>
                <w:szCs w:val="20"/>
              </w:rPr>
            </w:pPr>
          </w:p>
          <w:p w:rsidR="00BB5468" w:rsidRPr="00BB5468" w:rsidRDefault="00BB5468" w:rsidP="00BB5468">
            <w:pPr>
              <w:rPr>
                <w:rFonts w:ascii="Tahoma" w:hAnsi="Tahoma" w:cs="Tahoma"/>
                <w:b/>
                <w:sz w:val="20"/>
                <w:szCs w:val="20"/>
              </w:rPr>
            </w:pPr>
            <w:r w:rsidRPr="00BB5468">
              <w:rPr>
                <w:rFonts w:ascii="Tahoma" w:hAnsi="Tahoma" w:cs="Tahoma"/>
                <w:b/>
                <w:sz w:val="20"/>
                <w:szCs w:val="20"/>
              </w:rPr>
              <w:t>Eski programa göre temel farklılıklar şunlardır:</w:t>
            </w:r>
          </w:p>
          <w:p w:rsidR="00BB5468" w:rsidRPr="00BB5468" w:rsidRDefault="00BB5468" w:rsidP="00BB5468">
            <w:pPr>
              <w:pStyle w:val="ListeParagraf"/>
              <w:numPr>
                <w:ilvl w:val="0"/>
                <w:numId w:val="33"/>
              </w:numPr>
              <w:rPr>
                <w:rFonts w:ascii="Tahoma" w:hAnsi="Tahoma" w:cs="Tahoma"/>
                <w:sz w:val="20"/>
                <w:szCs w:val="20"/>
              </w:rPr>
            </w:pPr>
            <w:r w:rsidRPr="00BB5468">
              <w:rPr>
                <w:rFonts w:ascii="Tahoma" w:hAnsi="Tahoma" w:cs="Tahoma"/>
                <w:sz w:val="20"/>
                <w:szCs w:val="20"/>
              </w:rPr>
              <w:t>Daha esnek bir sıralama</w:t>
            </w:r>
          </w:p>
          <w:p w:rsidR="00BB5468" w:rsidRPr="00BB5468" w:rsidRDefault="00BB5468" w:rsidP="00BB5468">
            <w:pPr>
              <w:pStyle w:val="ListeParagraf"/>
              <w:numPr>
                <w:ilvl w:val="0"/>
                <w:numId w:val="33"/>
              </w:numPr>
              <w:rPr>
                <w:rFonts w:ascii="Tahoma" w:hAnsi="Tahoma" w:cs="Tahoma"/>
                <w:sz w:val="20"/>
                <w:szCs w:val="20"/>
              </w:rPr>
            </w:pPr>
            <w:r w:rsidRPr="00BB5468">
              <w:rPr>
                <w:rFonts w:ascii="Tahoma" w:hAnsi="Tahoma" w:cs="Tahoma"/>
                <w:sz w:val="20"/>
                <w:szCs w:val="20"/>
              </w:rPr>
              <w:t>Becerilere odaklanma</w:t>
            </w:r>
          </w:p>
          <w:p w:rsidR="00BB5468" w:rsidRPr="00BB5468" w:rsidRDefault="00BB5468" w:rsidP="00BB5468">
            <w:pPr>
              <w:pStyle w:val="ListeParagraf"/>
              <w:numPr>
                <w:ilvl w:val="0"/>
                <w:numId w:val="33"/>
              </w:numPr>
              <w:rPr>
                <w:rFonts w:ascii="Tahoma" w:hAnsi="Tahoma" w:cs="Tahoma"/>
                <w:sz w:val="20"/>
                <w:szCs w:val="20"/>
              </w:rPr>
            </w:pPr>
            <w:r w:rsidRPr="00BB5468">
              <w:rPr>
                <w:rFonts w:ascii="Tahoma" w:hAnsi="Tahoma" w:cs="Tahoma"/>
                <w:sz w:val="20"/>
                <w:szCs w:val="20"/>
              </w:rPr>
              <w:t>Değerler eğitimine vurgu</w:t>
            </w:r>
          </w:p>
          <w:p w:rsidR="00BB5468" w:rsidRDefault="00BB5468" w:rsidP="00BB5468">
            <w:pPr>
              <w:ind w:left="360"/>
              <w:rPr>
                <w:rFonts w:ascii="Tahoma" w:hAnsi="Tahoma" w:cs="Tahoma"/>
                <w:sz w:val="20"/>
                <w:szCs w:val="20"/>
              </w:rPr>
            </w:pPr>
          </w:p>
          <w:p w:rsidR="00BB5468" w:rsidRPr="00BB5468" w:rsidRDefault="00BB5468" w:rsidP="00BB5468">
            <w:pPr>
              <w:rPr>
                <w:rFonts w:ascii="Tahoma" w:hAnsi="Tahoma" w:cs="Tahoma"/>
                <w:b/>
                <w:sz w:val="20"/>
                <w:szCs w:val="20"/>
              </w:rPr>
            </w:pPr>
            <w:r w:rsidRPr="00BB5468">
              <w:rPr>
                <w:rFonts w:ascii="Tahoma" w:hAnsi="Tahoma" w:cs="Tahoma"/>
                <w:b/>
                <w:sz w:val="20"/>
                <w:szCs w:val="20"/>
              </w:rPr>
              <w:t>Sınıflar için ünite sıralaması;</w:t>
            </w:r>
          </w:p>
          <w:p w:rsidR="00BB5468" w:rsidRPr="00BB5468" w:rsidRDefault="00BB5468" w:rsidP="00BB5468">
            <w:pPr>
              <w:pStyle w:val="ListeParagraf"/>
              <w:numPr>
                <w:ilvl w:val="0"/>
                <w:numId w:val="33"/>
              </w:numPr>
              <w:rPr>
                <w:rFonts w:ascii="Tahoma" w:hAnsi="Tahoma" w:cs="Tahoma"/>
                <w:sz w:val="20"/>
                <w:szCs w:val="20"/>
              </w:rPr>
            </w:pPr>
            <w:r w:rsidRPr="00BB5468">
              <w:rPr>
                <w:rFonts w:ascii="Tahoma" w:hAnsi="Tahoma" w:cs="Tahoma"/>
                <w:sz w:val="20"/>
                <w:szCs w:val="20"/>
              </w:rPr>
              <w:t>Günlük Hayat ve Din</w:t>
            </w:r>
          </w:p>
          <w:p w:rsidR="00BB5468" w:rsidRPr="00BB5468" w:rsidRDefault="00BB5468" w:rsidP="00BB5468">
            <w:pPr>
              <w:pStyle w:val="ListeParagraf"/>
              <w:numPr>
                <w:ilvl w:val="0"/>
                <w:numId w:val="33"/>
              </w:numPr>
              <w:rPr>
                <w:rFonts w:ascii="Tahoma" w:hAnsi="Tahoma" w:cs="Tahoma"/>
                <w:sz w:val="20"/>
                <w:szCs w:val="20"/>
              </w:rPr>
            </w:pPr>
            <w:r w:rsidRPr="00BB5468">
              <w:rPr>
                <w:rFonts w:ascii="Tahoma" w:hAnsi="Tahoma" w:cs="Tahoma"/>
                <w:sz w:val="20"/>
                <w:szCs w:val="20"/>
              </w:rPr>
              <w:t>Allah Sevgisi</w:t>
            </w:r>
          </w:p>
          <w:p w:rsidR="00BB5468" w:rsidRPr="00BB5468" w:rsidRDefault="00BB5468" w:rsidP="00BB5468">
            <w:pPr>
              <w:pStyle w:val="ListeParagraf"/>
              <w:numPr>
                <w:ilvl w:val="0"/>
                <w:numId w:val="33"/>
              </w:numPr>
              <w:rPr>
                <w:rFonts w:ascii="Tahoma" w:hAnsi="Tahoma" w:cs="Tahoma"/>
                <w:sz w:val="20"/>
                <w:szCs w:val="20"/>
              </w:rPr>
            </w:pPr>
            <w:r w:rsidRPr="00BB5468">
              <w:rPr>
                <w:rFonts w:ascii="Tahoma" w:hAnsi="Tahoma" w:cs="Tahoma"/>
                <w:sz w:val="20"/>
                <w:szCs w:val="20"/>
              </w:rPr>
              <w:t>Peygamberlerin Sevgisi</w:t>
            </w:r>
          </w:p>
          <w:p w:rsidR="00BB5468" w:rsidRPr="00BB5468" w:rsidRDefault="00BB5468" w:rsidP="00BB5468">
            <w:pPr>
              <w:pStyle w:val="ListeParagraf"/>
              <w:numPr>
                <w:ilvl w:val="0"/>
                <w:numId w:val="33"/>
              </w:numPr>
              <w:rPr>
                <w:rFonts w:ascii="Tahoma" w:hAnsi="Tahoma" w:cs="Tahoma"/>
                <w:sz w:val="20"/>
                <w:szCs w:val="20"/>
              </w:rPr>
            </w:pPr>
            <w:r w:rsidRPr="00BB5468">
              <w:rPr>
                <w:rFonts w:ascii="Tahoma" w:hAnsi="Tahoma" w:cs="Tahoma"/>
                <w:sz w:val="20"/>
                <w:szCs w:val="20"/>
              </w:rPr>
              <w:t>Ahlaki Değerlerimiz</w:t>
            </w:r>
          </w:p>
          <w:p w:rsidR="00BB5468" w:rsidRPr="00BB5468" w:rsidRDefault="00BB5468" w:rsidP="00BB5468">
            <w:pPr>
              <w:pStyle w:val="ListeParagraf"/>
              <w:numPr>
                <w:ilvl w:val="0"/>
                <w:numId w:val="33"/>
              </w:numPr>
              <w:rPr>
                <w:rFonts w:ascii="Tahoma" w:hAnsi="Tahoma" w:cs="Tahoma"/>
                <w:sz w:val="20"/>
                <w:szCs w:val="20"/>
              </w:rPr>
            </w:pPr>
            <w:r w:rsidRPr="00BB5468">
              <w:rPr>
                <w:rFonts w:ascii="Tahoma" w:hAnsi="Tahoma" w:cs="Tahoma"/>
                <w:sz w:val="20"/>
                <w:szCs w:val="20"/>
              </w:rPr>
              <w:t>Haklar ve Sorumluluklar</w:t>
            </w:r>
          </w:p>
          <w:p w:rsidR="00597EB1" w:rsidRPr="00893DB1" w:rsidRDefault="00BB5468" w:rsidP="00BB5468">
            <w:pPr>
              <w:rPr>
                <w:rFonts w:ascii="Tahoma" w:hAnsi="Tahoma" w:cs="Tahoma"/>
                <w:sz w:val="20"/>
                <w:szCs w:val="20"/>
              </w:rPr>
            </w:pPr>
            <w:r w:rsidRPr="00BB5468">
              <w:rPr>
                <w:rFonts w:ascii="Tahoma" w:hAnsi="Tahoma" w:cs="Tahoma"/>
                <w:sz w:val="20"/>
                <w:szCs w:val="20"/>
              </w:rPr>
              <w:lastRenderedPageBreak/>
              <w:t>Bu sıralama, öğrencilerin öncelikle günlük hayatta karşılaşabilecekleri dinî ifadeler ve kavramlarla tanışmasını, ardından Allah inancı ve peygamberler hakkında bilgi edinmesini, sonrasında ise ahlaki değerler ve haklar gibi daha soyut kavramları öğrenmesini sağlamaktadır.</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lastRenderedPageBreak/>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BB5468" w:rsidRDefault="00BB5468" w:rsidP="00BB5468">
            <w:pPr>
              <w:rPr>
                <w:rFonts w:ascii="Tahoma" w:hAnsi="Tahoma" w:cs="Tahoma"/>
                <w:sz w:val="20"/>
                <w:szCs w:val="20"/>
              </w:rPr>
            </w:pPr>
            <w:r w:rsidRPr="00BB5468">
              <w:rPr>
                <w:rFonts w:ascii="Tahoma" w:hAnsi="Tahoma" w:cs="Tahoma"/>
                <w:sz w:val="20"/>
                <w:szCs w:val="20"/>
              </w:rPr>
              <w:t>Yeni programda, eski programa göre bazı içerikler eklenmiş ve bazıları ise çıkarılmıştır. Bu değişiklikler, güncel ihtiyaçlar ve pedagojik yaklaşımlar doğrultusunda yapılmıştır.</w:t>
            </w:r>
          </w:p>
          <w:p w:rsidR="00BB5468" w:rsidRPr="00BB5468" w:rsidRDefault="00BB5468" w:rsidP="00BB5468">
            <w:pPr>
              <w:rPr>
                <w:rFonts w:ascii="Tahoma" w:hAnsi="Tahoma" w:cs="Tahoma"/>
                <w:sz w:val="20"/>
                <w:szCs w:val="20"/>
              </w:rPr>
            </w:pPr>
          </w:p>
          <w:p w:rsidR="00BB5468" w:rsidRPr="00BB5468" w:rsidRDefault="00BB5468" w:rsidP="00BB5468">
            <w:pPr>
              <w:rPr>
                <w:rFonts w:ascii="Tahoma" w:hAnsi="Tahoma" w:cs="Tahoma"/>
                <w:b/>
                <w:sz w:val="20"/>
                <w:szCs w:val="20"/>
              </w:rPr>
            </w:pPr>
            <w:r w:rsidRPr="00BB5468">
              <w:rPr>
                <w:rFonts w:ascii="Tahoma" w:hAnsi="Tahoma" w:cs="Tahoma"/>
                <w:b/>
                <w:sz w:val="20"/>
                <w:szCs w:val="20"/>
              </w:rPr>
              <w:t>Eklenen içerikler:</w:t>
            </w:r>
          </w:p>
          <w:p w:rsidR="00BB5468" w:rsidRPr="00BB5468" w:rsidRDefault="00BB5468" w:rsidP="00BB5468">
            <w:pPr>
              <w:pStyle w:val="ListeParagraf"/>
              <w:numPr>
                <w:ilvl w:val="0"/>
                <w:numId w:val="34"/>
              </w:numPr>
              <w:rPr>
                <w:rFonts w:ascii="Tahoma" w:hAnsi="Tahoma" w:cs="Tahoma"/>
                <w:sz w:val="20"/>
                <w:szCs w:val="20"/>
              </w:rPr>
            </w:pPr>
            <w:r w:rsidRPr="00BB5468">
              <w:rPr>
                <w:rFonts w:ascii="Tahoma" w:hAnsi="Tahoma" w:cs="Tahoma"/>
                <w:sz w:val="20"/>
                <w:szCs w:val="20"/>
              </w:rPr>
              <w:t>Sosyal-duygusal öğrenme becerileri</w:t>
            </w:r>
          </w:p>
          <w:p w:rsidR="00BB5468" w:rsidRPr="00BB5468" w:rsidRDefault="00BB5468" w:rsidP="00BB5468">
            <w:pPr>
              <w:pStyle w:val="ListeParagraf"/>
              <w:numPr>
                <w:ilvl w:val="0"/>
                <w:numId w:val="34"/>
              </w:numPr>
              <w:rPr>
                <w:rFonts w:ascii="Tahoma" w:hAnsi="Tahoma" w:cs="Tahoma"/>
                <w:sz w:val="20"/>
                <w:szCs w:val="20"/>
              </w:rPr>
            </w:pPr>
            <w:r w:rsidRPr="00BB5468">
              <w:rPr>
                <w:rFonts w:ascii="Tahoma" w:hAnsi="Tahoma" w:cs="Tahoma"/>
                <w:sz w:val="20"/>
                <w:szCs w:val="20"/>
              </w:rPr>
              <w:t>Benlik eğilimleri</w:t>
            </w:r>
          </w:p>
          <w:p w:rsidR="00BB5468" w:rsidRPr="00BB5468" w:rsidRDefault="00BB5468" w:rsidP="00BB5468">
            <w:pPr>
              <w:pStyle w:val="ListeParagraf"/>
              <w:numPr>
                <w:ilvl w:val="0"/>
                <w:numId w:val="34"/>
              </w:numPr>
              <w:rPr>
                <w:rFonts w:ascii="Tahoma" w:hAnsi="Tahoma" w:cs="Tahoma"/>
                <w:sz w:val="20"/>
                <w:szCs w:val="20"/>
              </w:rPr>
            </w:pPr>
            <w:r w:rsidRPr="00BB5468">
              <w:rPr>
                <w:rFonts w:ascii="Tahoma" w:hAnsi="Tahoma" w:cs="Tahoma"/>
                <w:sz w:val="20"/>
                <w:szCs w:val="20"/>
              </w:rPr>
              <w:t>Kavramsal beceriler</w:t>
            </w:r>
          </w:p>
          <w:p w:rsidR="00BB5468" w:rsidRPr="00BB5468" w:rsidRDefault="00BB5468" w:rsidP="00BB5468">
            <w:pPr>
              <w:pStyle w:val="ListeParagraf"/>
              <w:numPr>
                <w:ilvl w:val="0"/>
                <w:numId w:val="34"/>
              </w:numPr>
              <w:rPr>
                <w:rFonts w:ascii="Tahoma" w:hAnsi="Tahoma" w:cs="Tahoma"/>
                <w:sz w:val="20"/>
                <w:szCs w:val="20"/>
              </w:rPr>
            </w:pPr>
            <w:r w:rsidRPr="00BB5468">
              <w:rPr>
                <w:rFonts w:ascii="Tahoma" w:hAnsi="Tahoma" w:cs="Tahoma"/>
                <w:sz w:val="20"/>
                <w:szCs w:val="20"/>
              </w:rPr>
              <w:t>Din ve ahlak öğretiminde "dinden öğrenme" ve "din hakkında öğrenme" yaklaşımları</w:t>
            </w:r>
          </w:p>
          <w:p w:rsidR="00BB5468" w:rsidRPr="00BB5468" w:rsidRDefault="00BB5468" w:rsidP="00BB5468">
            <w:pPr>
              <w:rPr>
                <w:rFonts w:ascii="Tahoma" w:hAnsi="Tahoma" w:cs="Tahoma"/>
                <w:b/>
                <w:sz w:val="20"/>
                <w:szCs w:val="20"/>
              </w:rPr>
            </w:pPr>
            <w:r w:rsidRPr="00BB5468">
              <w:rPr>
                <w:rFonts w:ascii="Tahoma" w:hAnsi="Tahoma" w:cs="Tahoma"/>
                <w:b/>
                <w:sz w:val="20"/>
                <w:szCs w:val="20"/>
              </w:rPr>
              <w:t>Kaldırılan içerikler:</w:t>
            </w:r>
          </w:p>
          <w:p w:rsidR="00BB5468" w:rsidRPr="00BB5468" w:rsidRDefault="00BB5468" w:rsidP="00BB5468">
            <w:pPr>
              <w:pStyle w:val="ListeParagraf"/>
              <w:numPr>
                <w:ilvl w:val="0"/>
                <w:numId w:val="35"/>
              </w:numPr>
              <w:rPr>
                <w:rFonts w:ascii="Tahoma" w:hAnsi="Tahoma" w:cs="Tahoma"/>
                <w:sz w:val="20"/>
                <w:szCs w:val="20"/>
              </w:rPr>
            </w:pPr>
            <w:r w:rsidRPr="00BB5468">
              <w:rPr>
                <w:rFonts w:ascii="Tahoma" w:hAnsi="Tahoma" w:cs="Tahoma"/>
                <w:sz w:val="20"/>
                <w:szCs w:val="20"/>
              </w:rPr>
              <w:t>Ezbere dayalı bilgiler</w:t>
            </w:r>
          </w:p>
          <w:p w:rsidR="00BB5468" w:rsidRPr="00BB5468" w:rsidRDefault="00BB5468" w:rsidP="00BB5468">
            <w:pPr>
              <w:pStyle w:val="ListeParagraf"/>
              <w:numPr>
                <w:ilvl w:val="0"/>
                <w:numId w:val="35"/>
              </w:numPr>
              <w:rPr>
                <w:rFonts w:ascii="Tahoma" w:hAnsi="Tahoma" w:cs="Tahoma"/>
                <w:sz w:val="20"/>
                <w:szCs w:val="20"/>
              </w:rPr>
            </w:pPr>
            <w:r w:rsidRPr="00BB5468">
              <w:rPr>
                <w:rFonts w:ascii="Tahoma" w:hAnsi="Tahoma" w:cs="Tahoma"/>
                <w:sz w:val="20"/>
                <w:szCs w:val="20"/>
              </w:rPr>
              <w:t>Güncelliğini yitirmiş konular</w:t>
            </w:r>
          </w:p>
          <w:p w:rsidR="003453A6" w:rsidRPr="00BB5468" w:rsidRDefault="00BB5468" w:rsidP="00BB5468">
            <w:pPr>
              <w:pStyle w:val="ListeParagraf"/>
              <w:numPr>
                <w:ilvl w:val="0"/>
                <w:numId w:val="35"/>
              </w:numPr>
              <w:rPr>
                <w:rFonts w:ascii="Tahoma" w:hAnsi="Tahoma" w:cs="Tahoma"/>
                <w:sz w:val="20"/>
                <w:szCs w:val="20"/>
              </w:rPr>
            </w:pPr>
            <w:r w:rsidRPr="00BB5468">
              <w:rPr>
                <w:rFonts w:ascii="Tahoma" w:hAnsi="Tahoma" w:cs="Tahoma"/>
                <w:sz w:val="20"/>
                <w:szCs w:val="20"/>
              </w:rPr>
              <w:t>Aşırı detaya inen bilgiler</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BB5468" w:rsidRDefault="00BB5468" w:rsidP="00BB5468">
            <w:pPr>
              <w:rPr>
                <w:rFonts w:ascii="Tahoma" w:hAnsi="Tahoma" w:cs="Tahoma"/>
                <w:sz w:val="20"/>
                <w:szCs w:val="20"/>
              </w:rPr>
            </w:pPr>
            <w:r w:rsidRPr="00BB5468">
              <w:rPr>
                <w:rFonts w:ascii="Tahoma" w:hAnsi="Tahoma" w:cs="Tahoma"/>
                <w:sz w:val="20"/>
                <w:szCs w:val="20"/>
              </w:rPr>
              <w:t>Yeni programda ölçme ve değerlendirme, öğrenci gelişimini izleme ve öğretimin etkililiğini artırma amacıyla kullanılmaktadır. Eski programda daha çok bilgiye dayalı sınavlar kullanılırken, yeni programda performans görevleri, projeler, gözlemler ve öz değerlendirme gibi daha çeşitli yöntemlere yer verilmektedir.</w:t>
            </w:r>
          </w:p>
          <w:p w:rsidR="00BB5468" w:rsidRPr="00BB5468" w:rsidRDefault="00BB5468" w:rsidP="00BB5468">
            <w:pPr>
              <w:rPr>
                <w:rFonts w:ascii="Tahoma" w:hAnsi="Tahoma" w:cs="Tahoma"/>
                <w:sz w:val="20"/>
                <w:szCs w:val="20"/>
              </w:rPr>
            </w:pPr>
          </w:p>
          <w:p w:rsidR="00BB5468" w:rsidRPr="00BB5468" w:rsidRDefault="00BB5468" w:rsidP="00BB5468">
            <w:pPr>
              <w:rPr>
                <w:rFonts w:ascii="Tahoma" w:hAnsi="Tahoma" w:cs="Tahoma"/>
                <w:sz w:val="20"/>
                <w:szCs w:val="20"/>
              </w:rPr>
            </w:pPr>
            <w:r w:rsidRPr="00BB5468">
              <w:rPr>
                <w:rFonts w:ascii="Tahoma" w:hAnsi="Tahoma" w:cs="Tahoma"/>
                <w:b/>
                <w:sz w:val="20"/>
                <w:szCs w:val="20"/>
              </w:rPr>
              <w:t>Örnek Öğrenme Çıktısı:</w:t>
            </w:r>
            <w:r w:rsidRPr="00BB5468">
              <w:rPr>
                <w:rFonts w:ascii="Tahoma" w:hAnsi="Tahoma" w:cs="Tahoma"/>
                <w:sz w:val="20"/>
                <w:szCs w:val="20"/>
              </w:rPr>
              <w:t xml:space="preserve"> DKAB.4.1.1. Günlük hayatta kullanılan dinî ifadeleri özetleyebilme</w:t>
            </w:r>
          </w:p>
          <w:p w:rsidR="00BB5468" w:rsidRDefault="00BB5468" w:rsidP="00BB5468">
            <w:pPr>
              <w:rPr>
                <w:rFonts w:ascii="Tahoma" w:hAnsi="Tahoma" w:cs="Tahoma"/>
                <w:sz w:val="20"/>
                <w:szCs w:val="20"/>
              </w:rPr>
            </w:pPr>
          </w:p>
          <w:p w:rsidR="00BB5468" w:rsidRPr="00BB5468" w:rsidRDefault="00BB5468" w:rsidP="00BB5468">
            <w:pPr>
              <w:rPr>
                <w:rFonts w:ascii="Tahoma" w:hAnsi="Tahoma" w:cs="Tahoma"/>
                <w:sz w:val="20"/>
                <w:szCs w:val="20"/>
              </w:rPr>
            </w:pPr>
            <w:r w:rsidRPr="00BB5468">
              <w:rPr>
                <w:rFonts w:ascii="Tahoma" w:hAnsi="Tahoma" w:cs="Tahoma"/>
                <w:sz w:val="20"/>
                <w:szCs w:val="20"/>
              </w:rPr>
              <w:t>Bu öğrenme çıktısının ölçme ve değerlendirmesi için;</w:t>
            </w:r>
          </w:p>
          <w:p w:rsidR="00BB5468" w:rsidRPr="00BB5468" w:rsidRDefault="00BB5468" w:rsidP="00BB5468">
            <w:pPr>
              <w:pStyle w:val="ListeParagraf"/>
              <w:numPr>
                <w:ilvl w:val="0"/>
                <w:numId w:val="36"/>
              </w:numPr>
              <w:rPr>
                <w:rFonts w:ascii="Tahoma" w:hAnsi="Tahoma" w:cs="Tahoma"/>
                <w:sz w:val="20"/>
                <w:szCs w:val="20"/>
              </w:rPr>
            </w:pPr>
            <w:r w:rsidRPr="00BB5468">
              <w:rPr>
                <w:rFonts w:ascii="Tahoma" w:hAnsi="Tahoma" w:cs="Tahoma"/>
                <w:sz w:val="20"/>
                <w:szCs w:val="20"/>
              </w:rPr>
              <w:t>Öğrencilere günlük hayatta duydukları dinî ifadeleri içeren bir günlük hazırlatılabilir. (Performans görevi)</w:t>
            </w:r>
          </w:p>
          <w:p w:rsidR="00BB5468" w:rsidRPr="00BB5468" w:rsidRDefault="00BB5468" w:rsidP="00BB5468">
            <w:pPr>
              <w:pStyle w:val="ListeParagraf"/>
              <w:numPr>
                <w:ilvl w:val="0"/>
                <w:numId w:val="36"/>
              </w:numPr>
              <w:rPr>
                <w:rFonts w:ascii="Tahoma" w:hAnsi="Tahoma" w:cs="Tahoma"/>
                <w:sz w:val="20"/>
                <w:szCs w:val="20"/>
              </w:rPr>
            </w:pPr>
            <w:r w:rsidRPr="00BB5468">
              <w:rPr>
                <w:rFonts w:ascii="Tahoma" w:hAnsi="Tahoma" w:cs="Tahoma"/>
                <w:sz w:val="20"/>
                <w:szCs w:val="20"/>
              </w:rPr>
              <w:t>Öğrencilere günlük hayatta kullanılan dinî ifadelerle ilgili açık uçlu ve kısa cevaplı sorular sorulabilir.</w:t>
            </w:r>
          </w:p>
          <w:p w:rsidR="00BB5468" w:rsidRPr="00BB5468" w:rsidRDefault="00BB5468" w:rsidP="00BB5468">
            <w:pPr>
              <w:pStyle w:val="ListeParagraf"/>
              <w:numPr>
                <w:ilvl w:val="0"/>
                <w:numId w:val="36"/>
              </w:numPr>
              <w:rPr>
                <w:rFonts w:ascii="Tahoma" w:hAnsi="Tahoma" w:cs="Tahoma"/>
                <w:sz w:val="20"/>
                <w:szCs w:val="20"/>
              </w:rPr>
            </w:pPr>
            <w:r w:rsidRPr="00BB5468">
              <w:rPr>
                <w:rFonts w:ascii="Tahoma" w:hAnsi="Tahoma" w:cs="Tahoma"/>
                <w:sz w:val="20"/>
                <w:szCs w:val="20"/>
              </w:rPr>
              <w:t>Öğrencilerin bu ifadeleri kullanma sıklıkları ve anlamları gözlemlenebilir.</w:t>
            </w:r>
          </w:p>
          <w:p w:rsidR="00BB5468" w:rsidRPr="00BB5468" w:rsidRDefault="00BB5468" w:rsidP="00BB5468">
            <w:pPr>
              <w:pStyle w:val="ListeParagraf"/>
              <w:numPr>
                <w:ilvl w:val="0"/>
                <w:numId w:val="36"/>
              </w:numPr>
              <w:rPr>
                <w:rFonts w:ascii="Tahoma" w:hAnsi="Tahoma" w:cs="Tahoma"/>
                <w:sz w:val="20"/>
                <w:szCs w:val="20"/>
              </w:rPr>
            </w:pPr>
            <w:r w:rsidRPr="00BB5468">
              <w:rPr>
                <w:rFonts w:ascii="Tahoma" w:hAnsi="Tahoma" w:cs="Tahoma"/>
                <w:sz w:val="20"/>
                <w:szCs w:val="20"/>
              </w:rPr>
              <w:t>Öğrencilere öz değerlendirme formu verilebilir.</w:t>
            </w:r>
          </w:p>
          <w:p w:rsidR="003453A6" w:rsidRPr="00BB5468" w:rsidRDefault="00BB5468" w:rsidP="00BB5468">
            <w:pPr>
              <w:rPr>
                <w:rFonts w:ascii="Tahoma" w:hAnsi="Tahoma" w:cs="Tahoma"/>
                <w:sz w:val="20"/>
                <w:szCs w:val="20"/>
              </w:rPr>
            </w:pPr>
            <w:r w:rsidRPr="00BB5468">
              <w:rPr>
                <w:rFonts w:ascii="Tahoma" w:hAnsi="Tahoma" w:cs="Tahoma"/>
                <w:sz w:val="20"/>
                <w:szCs w:val="20"/>
              </w:rPr>
              <w:t>Bu yöntemler sayesinde, öğrencilerin dinî ifadeleri anlama, kullanma ve yorumlama becerileri daha kapsamlı bir şekilde değerlendirilebilir.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BB5468" w:rsidRPr="00BB5468" w:rsidRDefault="00BB5468" w:rsidP="00BB5468">
            <w:pPr>
              <w:rPr>
                <w:rFonts w:ascii="Tahoma" w:hAnsi="Tahoma" w:cs="Tahoma"/>
                <w:sz w:val="20"/>
                <w:szCs w:val="20"/>
              </w:rPr>
            </w:pPr>
            <w:r w:rsidRPr="00BB5468">
              <w:rPr>
                <w:rFonts w:ascii="Tahoma" w:hAnsi="Tahoma" w:cs="Tahoma"/>
                <w:sz w:val="20"/>
                <w:szCs w:val="20"/>
              </w:rPr>
              <w:t>Yeni program, "Erdem-Değer-Eylem" modeli, okuryazarlık becerileri ve sosyal-duygusal öğrenme becerilerini bütünleşik bir şekilde ele almaktadır. Bu bileşenler, öğrenme çıktılarının gerçekleştirilmesi için süreç boyunca kullanılır.</w:t>
            </w:r>
          </w:p>
          <w:p w:rsidR="00BB5468" w:rsidRDefault="00BB5468" w:rsidP="00BB5468">
            <w:pPr>
              <w:rPr>
                <w:rFonts w:ascii="Tahoma" w:hAnsi="Tahoma" w:cs="Tahoma"/>
                <w:sz w:val="20"/>
                <w:szCs w:val="20"/>
              </w:rPr>
            </w:pPr>
          </w:p>
          <w:p w:rsidR="00BB5468" w:rsidRDefault="00BB5468" w:rsidP="00BB5468">
            <w:pPr>
              <w:rPr>
                <w:rFonts w:ascii="Tahoma" w:hAnsi="Tahoma" w:cs="Tahoma"/>
                <w:b/>
                <w:sz w:val="20"/>
                <w:szCs w:val="20"/>
              </w:rPr>
            </w:pPr>
            <w:r w:rsidRPr="00BB5468">
              <w:rPr>
                <w:rFonts w:ascii="Tahoma" w:hAnsi="Tahoma" w:cs="Tahoma"/>
                <w:b/>
                <w:sz w:val="20"/>
                <w:szCs w:val="20"/>
              </w:rPr>
              <w:t>Örnek Ünite: 4. Ünite: Ahlaki Değerlerimiz</w:t>
            </w:r>
          </w:p>
          <w:p w:rsidR="00BB5468" w:rsidRPr="00BB5468" w:rsidRDefault="00BB5468" w:rsidP="00BB5468">
            <w:pPr>
              <w:rPr>
                <w:rFonts w:ascii="Tahoma" w:hAnsi="Tahoma" w:cs="Tahoma"/>
                <w:b/>
                <w:sz w:val="20"/>
                <w:szCs w:val="20"/>
              </w:rPr>
            </w:pPr>
          </w:p>
          <w:p w:rsidR="00BB5468" w:rsidRPr="00BB5468" w:rsidRDefault="00BB5468" w:rsidP="00BB5468">
            <w:pPr>
              <w:rPr>
                <w:rFonts w:ascii="Tahoma" w:hAnsi="Tahoma" w:cs="Tahoma"/>
                <w:sz w:val="20"/>
                <w:szCs w:val="20"/>
              </w:rPr>
            </w:pPr>
            <w:r w:rsidRPr="00BB5468">
              <w:rPr>
                <w:rFonts w:ascii="Tahoma" w:hAnsi="Tahoma" w:cs="Tahoma"/>
                <w:sz w:val="20"/>
                <w:szCs w:val="20"/>
              </w:rPr>
              <w:t>Bu ünitede adalet, sabır ve yardımseverlik gibi değerler ele alınmaktadır.</w:t>
            </w:r>
          </w:p>
          <w:p w:rsidR="00BB5468" w:rsidRPr="00BB5468" w:rsidRDefault="00BB5468" w:rsidP="00BB5468">
            <w:pPr>
              <w:rPr>
                <w:rFonts w:ascii="Tahoma" w:hAnsi="Tahoma" w:cs="Tahoma"/>
                <w:b/>
                <w:sz w:val="20"/>
                <w:szCs w:val="20"/>
              </w:rPr>
            </w:pPr>
            <w:r w:rsidRPr="00BB5468">
              <w:rPr>
                <w:rFonts w:ascii="Tahoma" w:hAnsi="Tahoma" w:cs="Tahoma"/>
                <w:b/>
                <w:sz w:val="20"/>
                <w:szCs w:val="20"/>
              </w:rPr>
              <w:t>Erdem-Değer-Eylem modeli:</w:t>
            </w:r>
          </w:p>
          <w:p w:rsidR="00BB5468" w:rsidRPr="00BB5468" w:rsidRDefault="00BB5468" w:rsidP="00BB5468">
            <w:pPr>
              <w:pStyle w:val="ListeParagraf"/>
              <w:numPr>
                <w:ilvl w:val="0"/>
                <w:numId w:val="37"/>
              </w:numPr>
              <w:rPr>
                <w:rFonts w:ascii="Tahoma" w:hAnsi="Tahoma" w:cs="Tahoma"/>
                <w:sz w:val="20"/>
                <w:szCs w:val="20"/>
              </w:rPr>
            </w:pPr>
            <w:r w:rsidRPr="00BB5468">
              <w:rPr>
                <w:rFonts w:ascii="Tahoma" w:hAnsi="Tahoma" w:cs="Tahoma"/>
                <w:sz w:val="20"/>
                <w:szCs w:val="20"/>
              </w:rPr>
              <w:t>Öğrenciler bu değerlerin anlamı ve önemini kavrar (Erdem)</w:t>
            </w:r>
          </w:p>
          <w:p w:rsidR="00BB5468" w:rsidRPr="00BB5468" w:rsidRDefault="00BB5468" w:rsidP="00BB5468">
            <w:pPr>
              <w:pStyle w:val="ListeParagraf"/>
              <w:numPr>
                <w:ilvl w:val="0"/>
                <w:numId w:val="37"/>
              </w:numPr>
              <w:rPr>
                <w:rFonts w:ascii="Tahoma" w:hAnsi="Tahoma" w:cs="Tahoma"/>
                <w:sz w:val="20"/>
                <w:szCs w:val="20"/>
              </w:rPr>
            </w:pPr>
            <w:r w:rsidRPr="00BB5468">
              <w:rPr>
                <w:rFonts w:ascii="Tahoma" w:hAnsi="Tahoma" w:cs="Tahoma"/>
                <w:sz w:val="20"/>
                <w:szCs w:val="20"/>
              </w:rPr>
              <w:t>Bu değerlere değer verir ve benimser (Değer)</w:t>
            </w:r>
          </w:p>
          <w:p w:rsidR="00BB5468" w:rsidRPr="00BB5468" w:rsidRDefault="00BB5468" w:rsidP="00BB5468">
            <w:pPr>
              <w:pStyle w:val="ListeParagraf"/>
              <w:numPr>
                <w:ilvl w:val="0"/>
                <w:numId w:val="37"/>
              </w:numPr>
              <w:rPr>
                <w:rFonts w:ascii="Tahoma" w:hAnsi="Tahoma" w:cs="Tahoma"/>
                <w:sz w:val="20"/>
                <w:szCs w:val="20"/>
              </w:rPr>
            </w:pPr>
            <w:r w:rsidRPr="00BB5468">
              <w:rPr>
                <w:rFonts w:ascii="Tahoma" w:hAnsi="Tahoma" w:cs="Tahoma"/>
                <w:sz w:val="20"/>
                <w:szCs w:val="20"/>
              </w:rPr>
              <w:t>Günlük hayatta adil, sabırlı ve yardımsever davranışlar sergiler (Eylem)</w:t>
            </w:r>
          </w:p>
          <w:p w:rsidR="00BB5468" w:rsidRPr="00BB5468" w:rsidRDefault="00BB5468" w:rsidP="00BB5468">
            <w:pPr>
              <w:rPr>
                <w:rFonts w:ascii="Tahoma" w:hAnsi="Tahoma" w:cs="Tahoma"/>
                <w:b/>
                <w:sz w:val="20"/>
                <w:szCs w:val="20"/>
              </w:rPr>
            </w:pPr>
            <w:r w:rsidRPr="00BB5468">
              <w:rPr>
                <w:rFonts w:ascii="Tahoma" w:hAnsi="Tahoma" w:cs="Tahoma"/>
                <w:b/>
                <w:sz w:val="20"/>
                <w:szCs w:val="20"/>
              </w:rPr>
              <w:t>Okuryazarlık becerileri:</w:t>
            </w:r>
          </w:p>
          <w:p w:rsidR="00BB5468" w:rsidRPr="00BB5468" w:rsidRDefault="00BB5468" w:rsidP="00BB5468">
            <w:pPr>
              <w:pStyle w:val="ListeParagraf"/>
              <w:numPr>
                <w:ilvl w:val="0"/>
                <w:numId w:val="38"/>
              </w:numPr>
              <w:rPr>
                <w:rFonts w:ascii="Tahoma" w:hAnsi="Tahoma" w:cs="Tahoma"/>
                <w:sz w:val="20"/>
                <w:szCs w:val="20"/>
              </w:rPr>
            </w:pPr>
            <w:r w:rsidRPr="00BB5468">
              <w:rPr>
                <w:rFonts w:ascii="Tahoma" w:hAnsi="Tahoma" w:cs="Tahoma"/>
                <w:sz w:val="20"/>
                <w:szCs w:val="20"/>
              </w:rPr>
              <w:t>Öğrenciler, konuyla ilgili ayet ve hadisleri okuyup anlar (Bilgi okuryazarlığı)</w:t>
            </w:r>
          </w:p>
          <w:p w:rsidR="00BB5468" w:rsidRPr="00BB5468" w:rsidRDefault="00BB5468" w:rsidP="00BB5468">
            <w:pPr>
              <w:pStyle w:val="ListeParagraf"/>
              <w:numPr>
                <w:ilvl w:val="0"/>
                <w:numId w:val="38"/>
              </w:numPr>
              <w:rPr>
                <w:rFonts w:ascii="Tahoma" w:hAnsi="Tahoma" w:cs="Tahoma"/>
                <w:sz w:val="20"/>
                <w:szCs w:val="20"/>
              </w:rPr>
            </w:pPr>
            <w:r w:rsidRPr="00BB5468">
              <w:rPr>
                <w:rFonts w:ascii="Tahoma" w:hAnsi="Tahoma" w:cs="Tahoma"/>
                <w:sz w:val="20"/>
                <w:szCs w:val="20"/>
              </w:rPr>
              <w:t>Konuyla ilgili görselleri yorumlar (Görsel okuryazarlık)</w:t>
            </w:r>
          </w:p>
          <w:p w:rsidR="00BB5468" w:rsidRPr="00BB5468" w:rsidRDefault="00BB5468" w:rsidP="00BB5468">
            <w:pPr>
              <w:pStyle w:val="ListeParagraf"/>
              <w:numPr>
                <w:ilvl w:val="0"/>
                <w:numId w:val="38"/>
              </w:numPr>
              <w:rPr>
                <w:rFonts w:ascii="Tahoma" w:hAnsi="Tahoma" w:cs="Tahoma"/>
                <w:sz w:val="20"/>
                <w:szCs w:val="20"/>
              </w:rPr>
            </w:pPr>
            <w:r w:rsidRPr="00BB5468">
              <w:rPr>
                <w:rFonts w:ascii="Tahoma" w:hAnsi="Tahoma" w:cs="Tahoma"/>
                <w:sz w:val="20"/>
                <w:szCs w:val="20"/>
              </w:rPr>
              <w:lastRenderedPageBreak/>
              <w:t>Konuyla ilgili araştırmalar yapar (Dijital okuryazarlık)</w:t>
            </w:r>
          </w:p>
          <w:p w:rsidR="00BB5468" w:rsidRPr="00BB5468" w:rsidRDefault="00BB5468" w:rsidP="00BB5468">
            <w:pPr>
              <w:rPr>
                <w:rFonts w:ascii="Tahoma" w:hAnsi="Tahoma" w:cs="Tahoma"/>
                <w:b/>
                <w:sz w:val="20"/>
                <w:szCs w:val="20"/>
              </w:rPr>
            </w:pPr>
            <w:r w:rsidRPr="00BB5468">
              <w:rPr>
                <w:rFonts w:ascii="Tahoma" w:hAnsi="Tahoma" w:cs="Tahoma"/>
                <w:b/>
                <w:sz w:val="20"/>
                <w:szCs w:val="20"/>
              </w:rPr>
              <w:t>Sosyal-duygusal öğrenme becerileri:</w:t>
            </w:r>
          </w:p>
          <w:p w:rsidR="00BB5468" w:rsidRPr="00BB5468" w:rsidRDefault="00BB5468" w:rsidP="00BB5468">
            <w:pPr>
              <w:pStyle w:val="ListeParagraf"/>
              <w:numPr>
                <w:ilvl w:val="0"/>
                <w:numId w:val="39"/>
              </w:numPr>
              <w:rPr>
                <w:rFonts w:ascii="Tahoma" w:hAnsi="Tahoma" w:cs="Tahoma"/>
                <w:sz w:val="20"/>
                <w:szCs w:val="20"/>
              </w:rPr>
            </w:pPr>
            <w:r w:rsidRPr="00BB5468">
              <w:rPr>
                <w:rFonts w:ascii="Tahoma" w:hAnsi="Tahoma" w:cs="Tahoma"/>
                <w:sz w:val="20"/>
                <w:szCs w:val="20"/>
              </w:rPr>
              <w:t>Öğrenciler, adaletsizliğe karşı duyarlılık geliştirir (Sosyal farkındalık)</w:t>
            </w:r>
          </w:p>
          <w:p w:rsidR="00BB5468" w:rsidRPr="00BB5468" w:rsidRDefault="00BB5468" w:rsidP="00BB5468">
            <w:pPr>
              <w:pStyle w:val="ListeParagraf"/>
              <w:numPr>
                <w:ilvl w:val="0"/>
                <w:numId w:val="39"/>
              </w:numPr>
              <w:rPr>
                <w:rFonts w:ascii="Tahoma" w:hAnsi="Tahoma" w:cs="Tahoma"/>
                <w:sz w:val="20"/>
                <w:szCs w:val="20"/>
              </w:rPr>
            </w:pPr>
            <w:r w:rsidRPr="00BB5468">
              <w:rPr>
                <w:rFonts w:ascii="Tahoma" w:hAnsi="Tahoma" w:cs="Tahoma"/>
                <w:sz w:val="20"/>
                <w:szCs w:val="20"/>
              </w:rPr>
              <w:t>Sabırsızlık ve öfke gibi duygularını kontrol etmeyi öğrenir (Kendini düzenleme)</w:t>
            </w:r>
          </w:p>
          <w:p w:rsidR="00FB7606" w:rsidRPr="00BB5468" w:rsidRDefault="00BB5468" w:rsidP="00BB5468">
            <w:pPr>
              <w:pStyle w:val="ListeParagraf"/>
              <w:numPr>
                <w:ilvl w:val="0"/>
                <w:numId w:val="39"/>
              </w:numPr>
              <w:rPr>
                <w:rFonts w:ascii="Tahoma" w:hAnsi="Tahoma" w:cs="Tahoma"/>
                <w:sz w:val="20"/>
                <w:szCs w:val="20"/>
              </w:rPr>
            </w:pPr>
            <w:r w:rsidRPr="00BB5468">
              <w:rPr>
                <w:rFonts w:ascii="Tahoma" w:hAnsi="Tahoma" w:cs="Tahoma"/>
                <w:sz w:val="20"/>
                <w:szCs w:val="20"/>
              </w:rPr>
              <w:t>Yardımseverlik duygusunu geliştirir (Sosyal sorumluluk)</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lastRenderedPageBreak/>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BB5468" w:rsidRPr="00BB5468" w:rsidRDefault="00BB5468" w:rsidP="00BB5468">
            <w:pPr>
              <w:rPr>
                <w:rFonts w:ascii="Tahoma" w:hAnsi="Tahoma" w:cs="Tahoma"/>
                <w:sz w:val="20"/>
                <w:szCs w:val="20"/>
              </w:rPr>
            </w:pPr>
            <w:r w:rsidRPr="00BB5468">
              <w:rPr>
                <w:rFonts w:ascii="Tahoma" w:hAnsi="Tahoma" w:cs="Tahoma"/>
                <w:sz w:val="20"/>
                <w:szCs w:val="20"/>
              </w:rPr>
              <w:t>Yeni program, zenginleştirme ve destekleme olmak üzere iki tür farklılaştırma sunmaktadır.</w:t>
            </w:r>
          </w:p>
          <w:p w:rsidR="00BB5468" w:rsidRDefault="00BB5468" w:rsidP="00BB5468">
            <w:pPr>
              <w:rPr>
                <w:rFonts w:ascii="Tahoma" w:hAnsi="Tahoma" w:cs="Tahoma"/>
                <w:sz w:val="20"/>
                <w:szCs w:val="20"/>
              </w:rPr>
            </w:pPr>
          </w:p>
          <w:p w:rsidR="00BB5468" w:rsidRPr="00BB5468" w:rsidRDefault="00BB5468" w:rsidP="00BB5468">
            <w:pPr>
              <w:rPr>
                <w:rFonts w:ascii="Tahoma" w:hAnsi="Tahoma" w:cs="Tahoma"/>
                <w:sz w:val="20"/>
                <w:szCs w:val="20"/>
              </w:rPr>
            </w:pPr>
            <w:r w:rsidRPr="00BB5468">
              <w:rPr>
                <w:rFonts w:ascii="Tahoma" w:hAnsi="Tahoma" w:cs="Tahoma"/>
                <w:b/>
                <w:sz w:val="20"/>
                <w:szCs w:val="20"/>
              </w:rPr>
              <w:t>Zenginleştirme:</w:t>
            </w:r>
            <w:r w:rsidRPr="00BB5468">
              <w:rPr>
                <w:rFonts w:ascii="Tahoma" w:hAnsi="Tahoma" w:cs="Tahoma"/>
                <w:sz w:val="20"/>
                <w:szCs w:val="20"/>
              </w:rPr>
              <w:t xml:space="preserve"> Akranlarına göre daha hızlı öğrenen öğrencilere daha derinlemesine ve kapsamlı öğrenme fırsatları sunmayı amaçlar. Örneğin, "Allah Sevgisi" ünitesinde, Allah'ın (</w:t>
            </w:r>
            <w:proofErr w:type="spellStart"/>
            <w:r w:rsidRPr="00BB5468">
              <w:rPr>
                <w:rFonts w:ascii="Tahoma" w:hAnsi="Tahoma" w:cs="Tahoma"/>
                <w:sz w:val="20"/>
                <w:szCs w:val="20"/>
              </w:rPr>
              <w:t>c.c</w:t>
            </w:r>
            <w:proofErr w:type="spellEnd"/>
            <w:r w:rsidRPr="00BB5468">
              <w:rPr>
                <w:rFonts w:ascii="Tahoma" w:hAnsi="Tahoma" w:cs="Tahoma"/>
                <w:sz w:val="20"/>
                <w:szCs w:val="20"/>
              </w:rPr>
              <w:t>.) güzel isimlerini araştıran bir öğrenci, bu isimlerin farklı kültürlerdeki yansımalarını araştırabilir veya bu isimlerle ilgili şiirler yazabilir.</w:t>
            </w:r>
          </w:p>
          <w:p w:rsidR="00BB5468" w:rsidRDefault="00BB5468" w:rsidP="00BB5468">
            <w:pPr>
              <w:rPr>
                <w:rFonts w:ascii="Tahoma" w:hAnsi="Tahoma" w:cs="Tahoma"/>
                <w:b/>
                <w:sz w:val="20"/>
                <w:szCs w:val="20"/>
              </w:rPr>
            </w:pPr>
          </w:p>
          <w:p w:rsidR="00BB5468" w:rsidRDefault="00BB5468" w:rsidP="00BB5468">
            <w:pPr>
              <w:rPr>
                <w:rFonts w:ascii="Tahoma" w:hAnsi="Tahoma" w:cs="Tahoma"/>
                <w:sz w:val="20"/>
                <w:szCs w:val="20"/>
              </w:rPr>
            </w:pPr>
            <w:r w:rsidRPr="00BB5468">
              <w:rPr>
                <w:rFonts w:ascii="Tahoma" w:hAnsi="Tahoma" w:cs="Tahoma"/>
                <w:b/>
                <w:sz w:val="20"/>
                <w:szCs w:val="20"/>
              </w:rPr>
              <w:t>Destekleme:</w:t>
            </w:r>
            <w:r w:rsidRPr="00BB5468">
              <w:rPr>
                <w:rFonts w:ascii="Tahoma" w:hAnsi="Tahoma" w:cs="Tahoma"/>
                <w:sz w:val="20"/>
                <w:szCs w:val="20"/>
              </w:rPr>
              <w:t xml:space="preserve"> Öğrenme güçlüğü çeken öğrencilere ek destek ve zaman sağlamayı amaçlar. Örneğin, "Günlük Hayatta ve Din" ünitesindeki </w:t>
            </w:r>
            <w:proofErr w:type="spellStart"/>
            <w:r w:rsidRPr="00BB5468">
              <w:rPr>
                <w:rFonts w:ascii="Tahoma" w:hAnsi="Tahoma" w:cs="Tahoma"/>
                <w:sz w:val="20"/>
                <w:szCs w:val="20"/>
              </w:rPr>
              <w:t>Sübhaneke</w:t>
            </w:r>
            <w:proofErr w:type="spellEnd"/>
            <w:r w:rsidRPr="00BB5468">
              <w:rPr>
                <w:rFonts w:ascii="Tahoma" w:hAnsi="Tahoma" w:cs="Tahoma"/>
                <w:sz w:val="20"/>
                <w:szCs w:val="20"/>
              </w:rPr>
              <w:t xml:space="preserve"> duasını öğrenmekte zorlanan bir öğrenciye, duayı daha küçük parçalara bölerek öğretmek veya görsel materyaller kullanmak destekleyici olacaktır.</w:t>
            </w:r>
          </w:p>
          <w:p w:rsidR="00BB5468" w:rsidRPr="00BB5468" w:rsidRDefault="00BB5468" w:rsidP="00BB5468">
            <w:pPr>
              <w:rPr>
                <w:rFonts w:ascii="Tahoma" w:hAnsi="Tahoma" w:cs="Tahoma"/>
                <w:sz w:val="20"/>
                <w:szCs w:val="20"/>
              </w:rPr>
            </w:pPr>
          </w:p>
          <w:p w:rsidR="00BB5468" w:rsidRPr="00BB5468" w:rsidRDefault="00BB5468" w:rsidP="00BB5468">
            <w:pPr>
              <w:rPr>
                <w:rFonts w:ascii="Tahoma" w:hAnsi="Tahoma" w:cs="Tahoma"/>
                <w:b/>
                <w:sz w:val="20"/>
                <w:szCs w:val="20"/>
              </w:rPr>
            </w:pPr>
            <w:r w:rsidRPr="00BB5468">
              <w:rPr>
                <w:rFonts w:ascii="Tahoma" w:hAnsi="Tahoma" w:cs="Tahoma"/>
                <w:b/>
                <w:sz w:val="20"/>
                <w:szCs w:val="20"/>
              </w:rPr>
              <w:t>Zenginleştirme ve/veya destekleme gerektirecek durumlar:</w:t>
            </w:r>
          </w:p>
          <w:p w:rsidR="00BB5468" w:rsidRPr="00BB5468" w:rsidRDefault="00BB5468" w:rsidP="00BB5468">
            <w:pPr>
              <w:pStyle w:val="ListeParagraf"/>
              <w:numPr>
                <w:ilvl w:val="0"/>
                <w:numId w:val="40"/>
              </w:numPr>
              <w:rPr>
                <w:rFonts w:ascii="Tahoma" w:hAnsi="Tahoma" w:cs="Tahoma"/>
                <w:sz w:val="20"/>
                <w:szCs w:val="20"/>
              </w:rPr>
            </w:pPr>
            <w:r w:rsidRPr="00BB5468">
              <w:rPr>
                <w:rFonts w:ascii="Tahoma" w:hAnsi="Tahoma" w:cs="Tahoma"/>
                <w:sz w:val="20"/>
                <w:szCs w:val="20"/>
              </w:rPr>
              <w:t>Öğrenci seviyelerindeki farklılıklar: Sınıfta, farklı öğrenme hızlarına ve stillerine sahip öğrenciler bulunacaktır.</w:t>
            </w:r>
          </w:p>
          <w:p w:rsidR="00BB5468" w:rsidRPr="00BB5468" w:rsidRDefault="00BB5468" w:rsidP="00BB5468">
            <w:pPr>
              <w:pStyle w:val="ListeParagraf"/>
              <w:numPr>
                <w:ilvl w:val="0"/>
                <w:numId w:val="40"/>
              </w:numPr>
              <w:rPr>
                <w:rFonts w:ascii="Tahoma" w:hAnsi="Tahoma" w:cs="Tahoma"/>
                <w:sz w:val="20"/>
                <w:szCs w:val="20"/>
              </w:rPr>
            </w:pPr>
            <w:r w:rsidRPr="00BB5468">
              <w:rPr>
                <w:rFonts w:ascii="Tahoma" w:hAnsi="Tahoma" w:cs="Tahoma"/>
                <w:sz w:val="20"/>
                <w:szCs w:val="20"/>
              </w:rPr>
              <w:t xml:space="preserve">Öğrenme güçlükleri: Bazı öğrencilerin dikkat eksikliği, </w:t>
            </w:r>
            <w:proofErr w:type="spellStart"/>
            <w:r w:rsidRPr="00BB5468">
              <w:rPr>
                <w:rFonts w:ascii="Tahoma" w:hAnsi="Tahoma" w:cs="Tahoma"/>
                <w:sz w:val="20"/>
                <w:szCs w:val="20"/>
              </w:rPr>
              <w:t>disleksi</w:t>
            </w:r>
            <w:proofErr w:type="spellEnd"/>
            <w:r w:rsidRPr="00BB5468">
              <w:rPr>
                <w:rFonts w:ascii="Tahoma" w:hAnsi="Tahoma" w:cs="Tahoma"/>
                <w:sz w:val="20"/>
                <w:szCs w:val="20"/>
              </w:rPr>
              <w:t xml:space="preserve"> veya otizm gibi öğrenme güçlükleri olabilir.</w:t>
            </w:r>
          </w:p>
          <w:p w:rsidR="00BB5468" w:rsidRPr="00BB5468" w:rsidRDefault="00BB5468" w:rsidP="00BB5468">
            <w:pPr>
              <w:pStyle w:val="ListeParagraf"/>
              <w:numPr>
                <w:ilvl w:val="0"/>
                <w:numId w:val="40"/>
              </w:numPr>
              <w:rPr>
                <w:rFonts w:ascii="Tahoma" w:hAnsi="Tahoma" w:cs="Tahoma"/>
                <w:sz w:val="20"/>
                <w:szCs w:val="20"/>
              </w:rPr>
            </w:pPr>
            <w:r w:rsidRPr="00BB5468">
              <w:rPr>
                <w:rFonts w:ascii="Tahoma" w:hAnsi="Tahoma" w:cs="Tahoma"/>
                <w:sz w:val="20"/>
                <w:szCs w:val="20"/>
              </w:rPr>
              <w:t>Özel yetenekler: Bazı öğrencilerin din ve ahlak konularına özel bir ilgisi veya yeteneği olabilir.</w:t>
            </w:r>
          </w:p>
          <w:p w:rsidR="00721380" w:rsidRPr="00BB5468" w:rsidRDefault="00BB5468" w:rsidP="00BB5468">
            <w:pPr>
              <w:pStyle w:val="ListeParagraf"/>
              <w:numPr>
                <w:ilvl w:val="0"/>
                <w:numId w:val="40"/>
              </w:numPr>
              <w:rPr>
                <w:rFonts w:ascii="Tahoma" w:hAnsi="Tahoma" w:cs="Tahoma"/>
                <w:sz w:val="20"/>
                <w:szCs w:val="20"/>
              </w:rPr>
            </w:pPr>
            <w:r w:rsidRPr="00BB5468">
              <w:rPr>
                <w:rFonts w:ascii="Tahoma" w:hAnsi="Tahoma" w:cs="Tahoma"/>
                <w:sz w:val="20"/>
                <w:szCs w:val="20"/>
              </w:rPr>
              <w:t>Kültürel ve sosyal farklılıklar: Öğrenciler farklı kültürel ve sosyal çevrelerden gelebilir.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BB5468" w:rsidRPr="00BB5468" w:rsidRDefault="00BB5468" w:rsidP="00BB5468">
            <w:pPr>
              <w:pStyle w:val="ListeParagraf"/>
              <w:numPr>
                <w:ilvl w:val="0"/>
                <w:numId w:val="41"/>
              </w:numPr>
              <w:rPr>
                <w:rFonts w:ascii="Tahoma" w:hAnsi="Tahoma" w:cs="Tahoma"/>
                <w:sz w:val="20"/>
                <w:szCs w:val="20"/>
              </w:rPr>
            </w:pPr>
            <w:r w:rsidRPr="00BB5468">
              <w:rPr>
                <w:rFonts w:ascii="Tahoma" w:hAnsi="Tahoma" w:cs="Tahoma"/>
                <w:sz w:val="20"/>
                <w:szCs w:val="20"/>
              </w:rPr>
              <w:t>Öğretmenlere programın felsefesi ve uygulamaları konusunda yeterli eğitim verilmelidir.</w:t>
            </w:r>
          </w:p>
          <w:p w:rsidR="00BB5468" w:rsidRPr="00BB5468" w:rsidRDefault="00BB5468" w:rsidP="00BB5468">
            <w:pPr>
              <w:pStyle w:val="ListeParagraf"/>
              <w:numPr>
                <w:ilvl w:val="0"/>
                <w:numId w:val="41"/>
              </w:numPr>
              <w:rPr>
                <w:rFonts w:ascii="Tahoma" w:hAnsi="Tahoma" w:cs="Tahoma"/>
                <w:sz w:val="20"/>
                <w:szCs w:val="20"/>
              </w:rPr>
            </w:pPr>
            <w:r w:rsidRPr="00BB5468">
              <w:rPr>
                <w:rFonts w:ascii="Tahoma" w:hAnsi="Tahoma" w:cs="Tahoma"/>
                <w:sz w:val="20"/>
                <w:szCs w:val="20"/>
              </w:rPr>
              <w:t>Okulların fiziki imkânları ve teknolojik altyapısı programın gerektirdiği şekilde düzenlenmelidir.</w:t>
            </w:r>
          </w:p>
          <w:p w:rsidR="00BB5468" w:rsidRPr="00BB5468" w:rsidRDefault="00BB5468" w:rsidP="00BB5468">
            <w:pPr>
              <w:pStyle w:val="ListeParagraf"/>
              <w:numPr>
                <w:ilvl w:val="0"/>
                <w:numId w:val="41"/>
              </w:numPr>
              <w:rPr>
                <w:rFonts w:ascii="Tahoma" w:hAnsi="Tahoma" w:cs="Tahoma"/>
                <w:sz w:val="20"/>
                <w:szCs w:val="20"/>
              </w:rPr>
            </w:pPr>
            <w:r w:rsidRPr="00BB5468">
              <w:rPr>
                <w:rFonts w:ascii="Tahoma" w:hAnsi="Tahoma" w:cs="Tahoma"/>
                <w:sz w:val="20"/>
                <w:szCs w:val="20"/>
              </w:rPr>
              <w:t>Öğrencilerin bireysel farklılıkları dikkate alınarak, farklılaştırılmış öğretim uygulamalarına ağırlık verilmelidir.</w:t>
            </w:r>
          </w:p>
          <w:p w:rsidR="00BB5468" w:rsidRPr="00BB5468" w:rsidRDefault="00BB5468" w:rsidP="00BB5468">
            <w:pPr>
              <w:pStyle w:val="ListeParagraf"/>
              <w:numPr>
                <w:ilvl w:val="0"/>
                <w:numId w:val="41"/>
              </w:numPr>
              <w:rPr>
                <w:rFonts w:ascii="Tahoma" w:hAnsi="Tahoma" w:cs="Tahoma"/>
                <w:sz w:val="20"/>
                <w:szCs w:val="20"/>
              </w:rPr>
            </w:pPr>
            <w:r w:rsidRPr="00BB5468">
              <w:rPr>
                <w:rFonts w:ascii="Tahoma" w:hAnsi="Tahoma" w:cs="Tahoma"/>
                <w:sz w:val="20"/>
                <w:szCs w:val="20"/>
              </w:rPr>
              <w:t>Velilerle iş birliği yapılarak, programın amaçları ve kazanımları hakkında bilgilendirme yapılmalıdır.</w:t>
            </w:r>
          </w:p>
          <w:p w:rsidR="00BB5468" w:rsidRPr="00BB5468" w:rsidRDefault="00BB5468" w:rsidP="00BB5468">
            <w:pPr>
              <w:pStyle w:val="ListeParagraf"/>
              <w:numPr>
                <w:ilvl w:val="0"/>
                <w:numId w:val="41"/>
              </w:numPr>
              <w:rPr>
                <w:rFonts w:ascii="Tahoma" w:hAnsi="Tahoma" w:cs="Tahoma"/>
                <w:sz w:val="20"/>
                <w:szCs w:val="20"/>
              </w:rPr>
            </w:pPr>
            <w:r w:rsidRPr="00BB5468">
              <w:rPr>
                <w:rFonts w:ascii="Tahoma" w:hAnsi="Tahoma" w:cs="Tahoma"/>
                <w:sz w:val="20"/>
                <w:szCs w:val="20"/>
              </w:rPr>
              <w:t xml:space="preserve">Programın uygulanması sürecinde sürekli izleme ve değerlendirme yapılmalı, gerekli </w:t>
            </w:r>
            <w:proofErr w:type="gramStart"/>
            <w:r w:rsidRPr="00BB5468">
              <w:rPr>
                <w:rFonts w:ascii="Tahoma" w:hAnsi="Tahoma" w:cs="Tahoma"/>
                <w:sz w:val="20"/>
                <w:szCs w:val="20"/>
              </w:rPr>
              <w:t>revizyonlar</w:t>
            </w:r>
            <w:proofErr w:type="gramEnd"/>
            <w:r w:rsidRPr="00BB5468">
              <w:rPr>
                <w:rFonts w:ascii="Tahoma" w:hAnsi="Tahoma" w:cs="Tahoma"/>
                <w:sz w:val="20"/>
                <w:szCs w:val="20"/>
              </w:rPr>
              <w:t xml:space="preserve"> yapılmalıdır.</w:t>
            </w:r>
          </w:p>
          <w:p w:rsidR="003043DE" w:rsidRPr="00D92A09" w:rsidRDefault="00BB5468" w:rsidP="00BB5468">
            <w:pPr>
              <w:rPr>
                <w:rFonts w:ascii="Tahoma" w:hAnsi="Tahoma" w:cs="Tahoma"/>
                <w:sz w:val="20"/>
                <w:szCs w:val="20"/>
              </w:rPr>
            </w:pPr>
            <w:r w:rsidRPr="00BB5468">
              <w:rPr>
                <w:rFonts w:ascii="Tahoma" w:hAnsi="Tahoma" w:cs="Tahoma"/>
                <w:sz w:val="20"/>
                <w:szCs w:val="20"/>
              </w:rPr>
              <w:t>Sonuç olarak, Türkiye Yüzyılı Maarif Modeli Din Kültürü ve Ahlak Bilgisi Dersi Öğretim Programı, öğrencilerin din ve ahlak konularını daha anlamlı ve kalıcı bir şekilde öğrenmelerini sağlayacak potansiyele sahip bir programdır. Programın başarılı bir şekilde uygulanabilmesi için, öğretmenlere, okul yönetimlerine ve velilere önemli görevler düşmektedir.</w:t>
            </w:r>
          </w:p>
        </w:tc>
      </w:tr>
    </w:tbl>
    <w:p w:rsidR="005A2692" w:rsidRDefault="005A2692" w:rsidP="005A2692">
      <w:pPr>
        <w:rPr>
          <w:rFonts w:ascii="Tahoma" w:hAnsi="Tahoma" w:cs="Tahoma"/>
          <w:sz w:val="24"/>
          <w:szCs w:val="24"/>
        </w:rPr>
      </w:pPr>
    </w:p>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0A89"/>
    <w:multiLevelType w:val="hybridMultilevel"/>
    <w:tmpl w:val="B4303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67389F"/>
    <w:multiLevelType w:val="hybridMultilevel"/>
    <w:tmpl w:val="C01A1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64D3D"/>
    <w:multiLevelType w:val="hybridMultilevel"/>
    <w:tmpl w:val="DD6AD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816757"/>
    <w:multiLevelType w:val="hybridMultilevel"/>
    <w:tmpl w:val="6A8CD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D8440A"/>
    <w:multiLevelType w:val="hybridMultilevel"/>
    <w:tmpl w:val="C96A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D6CF7"/>
    <w:multiLevelType w:val="hybridMultilevel"/>
    <w:tmpl w:val="0F962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F81153"/>
    <w:multiLevelType w:val="hybridMultilevel"/>
    <w:tmpl w:val="92D0C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16158F"/>
    <w:multiLevelType w:val="hybridMultilevel"/>
    <w:tmpl w:val="9EF6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75070F"/>
    <w:multiLevelType w:val="hybridMultilevel"/>
    <w:tmpl w:val="89AC2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355CC5"/>
    <w:multiLevelType w:val="hybridMultilevel"/>
    <w:tmpl w:val="8DF8D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7022AB"/>
    <w:multiLevelType w:val="hybridMultilevel"/>
    <w:tmpl w:val="696EF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D36AD2"/>
    <w:multiLevelType w:val="hybridMultilevel"/>
    <w:tmpl w:val="B290B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FE7B4E"/>
    <w:multiLevelType w:val="hybridMultilevel"/>
    <w:tmpl w:val="5C8A8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2D1FBD"/>
    <w:multiLevelType w:val="hybridMultilevel"/>
    <w:tmpl w:val="A9B8A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487248"/>
    <w:multiLevelType w:val="hybridMultilevel"/>
    <w:tmpl w:val="068A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9D44FB"/>
    <w:multiLevelType w:val="hybridMultilevel"/>
    <w:tmpl w:val="30221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D8B45D5"/>
    <w:multiLevelType w:val="hybridMultilevel"/>
    <w:tmpl w:val="A50AF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DB764CA"/>
    <w:multiLevelType w:val="hybridMultilevel"/>
    <w:tmpl w:val="ED6C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177B30"/>
    <w:multiLevelType w:val="hybridMultilevel"/>
    <w:tmpl w:val="7DAA8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084399F"/>
    <w:multiLevelType w:val="hybridMultilevel"/>
    <w:tmpl w:val="B0D8C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1A35932"/>
    <w:multiLevelType w:val="hybridMultilevel"/>
    <w:tmpl w:val="245EA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F312C5"/>
    <w:multiLevelType w:val="hybridMultilevel"/>
    <w:tmpl w:val="86C24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174C5B"/>
    <w:multiLevelType w:val="hybridMultilevel"/>
    <w:tmpl w:val="9872F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656667"/>
    <w:multiLevelType w:val="hybridMultilevel"/>
    <w:tmpl w:val="9B40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3A82BA0"/>
    <w:multiLevelType w:val="hybridMultilevel"/>
    <w:tmpl w:val="82FA2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E83BED"/>
    <w:multiLevelType w:val="hybridMultilevel"/>
    <w:tmpl w:val="5F06F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CA2881"/>
    <w:multiLevelType w:val="hybridMultilevel"/>
    <w:tmpl w:val="3924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5B550C"/>
    <w:multiLevelType w:val="hybridMultilevel"/>
    <w:tmpl w:val="053C1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7770725"/>
    <w:multiLevelType w:val="hybridMultilevel"/>
    <w:tmpl w:val="86260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BD0DAF"/>
    <w:multiLevelType w:val="hybridMultilevel"/>
    <w:tmpl w:val="3FE6E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F20DAA"/>
    <w:multiLevelType w:val="hybridMultilevel"/>
    <w:tmpl w:val="DB46A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96B0DE4"/>
    <w:multiLevelType w:val="hybridMultilevel"/>
    <w:tmpl w:val="42D42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D51D47"/>
    <w:multiLevelType w:val="hybridMultilevel"/>
    <w:tmpl w:val="BC8A6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44A1AF2"/>
    <w:multiLevelType w:val="hybridMultilevel"/>
    <w:tmpl w:val="DE5C0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6FE31C7"/>
    <w:multiLevelType w:val="hybridMultilevel"/>
    <w:tmpl w:val="BDBEA9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D0264F"/>
    <w:multiLevelType w:val="hybridMultilevel"/>
    <w:tmpl w:val="AE56AA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3F0E28"/>
    <w:multiLevelType w:val="hybridMultilevel"/>
    <w:tmpl w:val="7E087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676A75"/>
    <w:multiLevelType w:val="hybridMultilevel"/>
    <w:tmpl w:val="C1DCC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33"/>
  </w:num>
  <w:num w:numId="4">
    <w:abstractNumId w:val="13"/>
  </w:num>
  <w:num w:numId="5">
    <w:abstractNumId w:val="18"/>
  </w:num>
  <w:num w:numId="6">
    <w:abstractNumId w:val="25"/>
  </w:num>
  <w:num w:numId="7">
    <w:abstractNumId w:val="8"/>
  </w:num>
  <w:num w:numId="8">
    <w:abstractNumId w:val="12"/>
  </w:num>
  <w:num w:numId="9">
    <w:abstractNumId w:val="34"/>
  </w:num>
  <w:num w:numId="10">
    <w:abstractNumId w:val="27"/>
  </w:num>
  <w:num w:numId="11">
    <w:abstractNumId w:val="23"/>
  </w:num>
  <w:num w:numId="12">
    <w:abstractNumId w:val="10"/>
  </w:num>
  <w:num w:numId="13">
    <w:abstractNumId w:val="39"/>
  </w:num>
  <w:num w:numId="14">
    <w:abstractNumId w:val="5"/>
  </w:num>
  <w:num w:numId="15">
    <w:abstractNumId w:val="20"/>
  </w:num>
  <w:num w:numId="16">
    <w:abstractNumId w:val="3"/>
  </w:num>
  <w:num w:numId="17">
    <w:abstractNumId w:val="14"/>
  </w:num>
  <w:num w:numId="18">
    <w:abstractNumId w:val="21"/>
  </w:num>
  <w:num w:numId="19">
    <w:abstractNumId w:val="9"/>
  </w:num>
  <w:num w:numId="20">
    <w:abstractNumId w:val="1"/>
  </w:num>
  <w:num w:numId="21">
    <w:abstractNumId w:val="31"/>
  </w:num>
  <w:num w:numId="22">
    <w:abstractNumId w:val="7"/>
  </w:num>
  <w:num w:numId="23">
    <w:abstractNumId w:val="40"/>
  </w:num>
  <w:num w:numId="24">
    <w:abstractNumId w:val="17"/>
  </w:num>
  <w:num w:numId="25">
    <w:abstractNumId w:val="26"/>
  </w:num>
  <w:num w:numId="26">
    <w:abstractNumId w:val="2"/>
  </w:num>
  <w:num w:numId="27">
    <w:abstractNumId w:val="15"/>
  </w:num>
  <w:num w:numId="28">
    <w:abstractNumId w:val="30"/>
  </w:num>
  <w:num w:numId="29">
    <w:abstractNumId w:val="6"/>
  </w:num>
  <w:num w:numId="30">
    <w:abstractNumId w:val="4"/>
  </w:num>
  <w:num w:numId="31">
    <w:abstractNumId w:val="0"/>
  </w:num>
  <w:num w:numId="32">
    <w:abstractNumId w:val="19"/>
  </w:num>
  <w:num w:numId="33">
    <w:abstractNumId w:val="38"/>
  </w:num>
  <w:num w:numId="34">
    <w:abstractNumId w:val="29"/>
  </w:num>
  <w:num w:numId="35">
    <w:abstractNumId w:val="37"/>
  </w:num>
  <w:num w:numId="36">
    <w:abstractNumId w:val="22"/>
  </w:num>
  <w:num w:numId="37">
    <w:abstractNumId w:val="16"/>
  </w:num>
  <w:num w:numId="38">
    <w:abstractNumId w:val="11"/>
  </w:num>
  <w:num w:numId="39">
    <w:abstractNumId w:val="35"/>
  </w:num>
  <w:num w:numId="40">
    <w:abstractNumId w:val="3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3043DE"/>
    <w:rsid w:val="003453A6"/>
    <w:rsid w:val="0040042C"/>
    <w:rsid w:val="00475AC3"/>
    <w:rsid w:val="0055317C"/>
    <w:rsid w:val="0058459F"/>
    <w:rsid w:val="00597EB1"/>
    <w:rsid w:val="005A2692"/>
    <w:rsid w:val="005D1ED4"/>
    <w:rsid w:val="005E70D9"/>
    <w:rsid w:val="00606C1A"/>
    <w:rsid w:val="006562FA"/>
    <w:rsid w:val="006A1888"/>
    <w:rsid w:val="00721380"/>
    <w:rsid w:val="00776FED"/>
    <w:rsid w:val="007A394C"/>
    <w:rsid w:val="007F66F5"/>
    <w:rsid w:val="008536A1"/>
    <w:rsid w:val="008815BF"/>
    <w:rsid w:val="00893DB1"/>
    <w:rsid w:val="009A53E7"/>
    <w:rsid w:val="00A63861"/>
    <w:rsid w:val="00BB5468"/>
    <w:rsid w:val="00C20036"/>
    <w:rsid w:val="00D1634E"/>
    <w:rsid w:val="00D92A09"/>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9D13-ABCD-4B1A-BDC2-D2AAAAAE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6777</Characters>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2024-06-13T16:59:00Z</dcterms:created>
  <dcterms:modified xsi:type="dcterms:W3CDTF">2024-06-22T10:24:00Z</dcterms:modified>
</cp:coreProperties>
</file>