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05B0" w:rsidRDefault="001905B0" w:rsidP="001905B0">
      <w:pPr>
        <w:widowControl w:val="0"/>
        <w:autoSpaceDE w:val="0"/>
        <w:autoSpaceDN w:val="0"/>
        <w:spacing w:after="0" w:line="266" w:lineRule="exact"/>
        <w:rPr>
          <w:rFonts w:ascii="Tahoma" w:hAnsi="Tahoma" w:cs="Tahoma"/>
          <w:b/>
        </w:rPr>
      </w:pPr>
      <w:r w:rsidRPr="001905B0">
        <w:rPr>
          <w:rFonts w:ascii="Tahoma" w:hAnsi="Tahoma" w:cs="Tahoma"/>
          <w:b/>
        </w:rPr>
        <w:t>TÜRKİYE YÜZYILI MAARİF MODELİ ÖĞRETİM PROGRAMI İNCELEME FORMU EK-2</w:t>
      </w:r>
    </w:p>
    <w:p w:rsidR="001905B0" w:rsidRPr="001905B0" w:rsidRDefault="001905B0" w:rsidP="001905B0">
      <w:pPr>
        <w:widowControl w:val="0"/>
        <w:autoSpaceDE w:val="0"/>
        <w:autoSpaceDN w:val="0"/>
        <w:spacing w:after="0" w:line="266" w:lineRule="exact"/>
        <w:rPr>
          <w:rFonts w:ascii="MFQSJS+TimesNewRomanPSMT"/>
          <w:color w:val="000000"/>
          <w:sz w:val="24"/>
        </w:rPr>
      </w:pPr>
    </w:p>
    <w:p w:rsidR="001905B0" w:rsidRPr="001905B0" w:rsidRDefault="001905B0" w:rsidP="001905B0">
      <w:pPr>
        <w:pStyle w:val="ListeParagraf"/>
        <w:widowControl w:val="0"/>
        <w:numPr>
          <w:ilvl w:val="0"/>
          <w:numId w:val="4"/>
        </w:numPr>
        <w:autoSpaceDE w:val="0"/>
        <w:autoSpaceDN w:val="0"/>
        <w:spacing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64"/>
          <w:sz w:val="24"/>
        </w:rPr>
        <w:t xml:space="preserve"> </w:t>
      </w:r>
      <w:r w:rsidRPr="001905B0">
        <w:rPr>
          <w:rFonts w:ascii="MFQSJS+TimesNewRomanPSMT"/>
          <w:color w:val="000000"/>
          <w:sz w:val="24"/>
        </w:rPr>
        <w:t>form,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pacing w:val="1"/>
          <w:sz w:val="24"/>
        </w:rPr>
        <w:t>Yüzyılı</w:t>
      </w:r>
      <w:r w:rsidRPr="001905B0">
        <w:rPr>
          <w:rFonts w:ascii="MFQSJS+TimesNewRomanPSMT"/>
          <w:color w:val="000000"/>
          <w:spacing w:val="62"/>
          <w:sz w:val="24"/>
        </w:rPr>
        <w:t xml:space="preserve"> </w:t>
      </w:r>
      <w:r w:rsidRPr="001905B0">
        <w:rPr>
          <w:rFonts w:ascii="MFQSJS+TimesNewRomanPSMT"/>
          <w:color w:val="000000"/>
          <w:sz w:val="24"/>
        </w:rPr>
        <w:t>Maarif</w:t>
      </w:r>
      <w:r w:rsidRPr="001905B0">
        <w:rPr>
          <w:rFonts w:ascii="MFQSJS+TimesNewRomanPSMT"/>
          <w:color w:val="000000"/>
          <w:spacing w:val="62"/>
          <w:sz w:val="24"/>
        </w:rPr>
        <w:t xml:space="preserve"> </w:t>
      </w:r>
      <w:r w:rsidRPr="001905B0">
        <w:rPr>
          <w:rFonts w:ascii="MFQSJS+TimesNewRomanPSMT"/>
          <w:color w:val="000000"/>
          <w:sz w:val="24"/>
        </w:rPr>
        <w:t>Modeli</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61"/>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63"/>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62"/>
          <w:sz w:val="24"/>
        </w:rPr>
        <w:t xml:space="preserve"> </w:t>
      </w:r>
      <w:r w:rsidRPr="001905B0">
        <w:rPr>
          <w:rFonts w:ascii="MFQSJS+TimesNewRomanPSMT" w:hAnsi="MFQSJS+TimesNewRomanPSMT" w:cs="MFQSJS+TimesNewRomanPSMT"/>
          <w:color w:val="000000"/>
          <w:spacing w:val="-1"/>
          <w:sz w:val="24"/>
        </w:rPr>
        <w:t>değişen</w:t>
      </w:r>
      <w:r w:rsidRPr="001905B0">
        <w:rPr>
          <w:rFonts w:ascii="MFQSJS+TimesNewRomanPSMT"/>
          <w:color w:val="000000"/>
          <w:spacing w:val="63"/>
          <w:sz w:val="24"/>
        </w:rPr>
        <w:t xml:space="preserve"> </w:t>
      </w:r>
      <w:r w:rsidRPr="001905B0">
        <w:rPr>
          <w:rFonts w:ascii="MFQSJS+TimesNewRomanPSMT"/>
          <w:color w:val="000000"/>
          <w:spacing w:val="1"/>
          <w:sz w:val="24"/>
        </w:rPr>
        <w:t>her</w:t>
      </w:r>
      <w:r w:rsidRPr="001905B0">
        <w:rPr>
          <w:rFonts w:ascii="MFQSJS+TimesNewRomanPSMT"/>
          <w:color w:val="000000"/>
          <w:spacing w:val="61"/>
          <w:sz w:val="24"/>
        </w:rPr>
        <w:t xml:space="preserve"> </w:t>
      </w:r>
      <w:r w:rsidRPr="001905B0">
        <w:rPr>
          <w:rFonts w:ascii="MFQSJS+TimesNewRomanPSMT"/>
          <w:color w:val="000000"/>
          <w:sz w:val="24"/>
        </w:rPr>
        <w:t>bir</w:t>
      </w:r>
      <w:r w:rsidRPr="001905B0">
        <w:rPr>
          <w:rFonts w:ascii="MFQSJS+TimesNewRomanPSMT"/>
          <w:color w:val="000000"/>
          <w:spacing w:val="64"/>
          <w:sz w:val="24"/>
        </w:rPr>
        <w:t xml:space="preserve"> </w:t>
      </w:r>
      <w:r w:rsidRPr="001905B0">
        <w:rPr>
          <w:rFonts w:ascii="MFQSJS+TimesNewRomanPSMT" w:hAnsi="MFQSJS+TimesNewRomanPSMT" w:cs="MFQSJS+TimesNewRomanPSMT"/>
          <w:color w:val="000000"/>
          <w:sz w:val="24"/>
        </w:rPr>
        <w:t>alanın değerlendirilmesi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için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tasarlanmıştır.</w:t>
      </w:r>
    </w:p>
    <w:p w:rsidR="001905B0" w:rsidRPr="001905B0" w:rsidRDefault="001905B0" w:rsidP="001905B0">
      <w:pPr>
        <w:pStyle w:val="ListeParagraf"/>
        <w:widowControl w:val="0"/>
        <w:numPr>
          <w:ilvl w:val="0"/>
          <w:numId w:val="4"/>
        </w:numPr>
        <w:autoSpaceDE w:val="0"/>
        <w:autoSpaceDN w:val="0"/>
        <w:spacing w:before="49" w:after="0" w:line="266" w:lineRule="exact"/>
        <w:rPr>
          <w:rFonts w:ascii="MFQSJS+TimesNewRomanPSMT"/>
          <w:color w:val="000000"/>
          <w:sz w:val="24"/>
        </w:rPr>
      </w:pPr>
      <w:r w:rsidRPr="001905B0">
        <w:rPr>
          <w:rFonts w:ascii="MFQSJS+TimesNewRomanPSMT"/>
          <w:color w:val="000000"/>
          <w:spacing w:val="-2"/>
          <w:sz w:val="24"/>
        </w:rPr>
        <w:t>Bu</w:t>
      </w:r>
      <w:r w:rsidRPr="001905B0">
        <w:rPr>
          <w:rFonts w:ascii="MFQSJS+TimesNewRomanPSMT"/>
          <w:color w:val="000000"/>
          <w:spacing w:val="26"/>
          <w:sz w:val="24"/>
        </w:rPr>
        <w:t xml:space="preserve"> </w:t>
      </w:r>
      <w:r w:rsidRPr="001905B0">
        <w:rPr>
          <w:rFonts w:ascii="MFQSJS+TimesNewRomanPSMT"/>
          <w:color w:val="000000"/>
          <w:sz w:val="24"/>
        </w:rPr>
        <w:t>form,</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z w:val="24"/>
        </w:rPr>
        <w:t>Türkiye</w:t>
      </w:r>
      <w:r w:rsidRPr="001905B0">
        <w:rPr>
          <w:rFonts w:ascii="MFQSJS+TimesNewRomanPSMT"/>
          <w:color w:val="000000"/>
          <w:spacing w:val="26"/>
          <w:sz w:val="24"/>
        </w:rPr>
        <w:t xml:space="preserve"> </w:t>
      </w:r>
      <w:r w:rsidRPr="001905B0">
        <w:rPr>
          <w:rFonts w:ascii="MFQSJS+TimesNewRomanPSMT" w:hAnsi="MFQSJS+TimesNewRomanPSMT" w:cs="MFQSJS+TimesNewRomanPSMT"/>
          <w:color w:val="000000"/>
          <w:sz w:val="24"/>
        </w:rPr>
        <w:t>Yüzyılı</w:t>
      </w:r>
      <w:r w:rsidRPr="001905B0">
        <w:rPr>
          <w:rFonts w:ascii="MFQSJS+TimesNewRomanPSMT"/>
          <w:color w:val="000000"/>
          <w:spacing w:val="24"/>
          <w:sz w:val="24"/>
        </w:rPr>
        <w:t xml:space="preserve"> </w:t>
      </w:r>
      <w:r w:rsidRPr="001905B0">
        <w:rPr>
          <w:rFonts w:ascii="MFQSJS+TimesNewRomanPSMT"/>
          <w:color w:val="000000"/>
          <w:sz w:val="24"/>
        </w:rPr>
        <w:t>Maarif</w:t>
      </w:r>
      <w:r w:rsidRPr="001905B0">
        <w:rPr>
          <w:rFonts w:ascii="MFQSJS+TimesNewRomanPSMT"/>
          <w:color w:val="000000"/>
          <w:spacing w:val="24"/>
          <w:sz w:val="24"/>
        </w:rPr>
        <w:t xml:space="preserve"> </w:t>
      </w:r>
      <w:r w:rsidRPr="001905B0">
        <w:rPr>
          <w:rFonts w:ascii="MFQSJS+TimesNewRomanPSMT"/>
          <w:color w:val="000000"/>
          <w:sz w:val="24"/>
        </w:rPr>
        <w:t>Modeli</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kapsamında</w:t>
      </w:r>
      <w:r w:rsidRPr="001905B0">
        <w:rPr>
          <w:rFonts w:ascii="MFQSJS+TimesNewRomanPSMT"/>
          <w:color w:val="000000"/>
          <w:spacing w:val="23"/>
          <w:sz w:val="24"/>
        </w:rPr>
        <w:t xml:space="preserve"> </w:t>
      </w:r>
      <w:r w:rsidRPr="001905B0">
        <w:rPr>
          <w:rFonts w:ascii="MFQSJS+TimesNewRomanPSMT" w:hAnsi="MFQSJS+TimesNewRomanPSMT" w:cs="MFQSJS+TimesNewRomanPSMT"/>
          <w:color w:val="000000"/>
          <w:sz w:val="24"/>
        </w:rPr>
        <w:t>öğretim</w:t>
      </w:r>
      <w:r w:rsidRPr="001905B0">
        <w:rPr>
          <w:rFonts w:ascii="MFQSJS+TimesNewRomanPSMT"/>
          <w:color w:val="000000"/>
          <w:spacing w:val="25"/>
          <w:sz w:val="24"/>
        </w:rPr>
        <w:t xml:space="preserve"> </w:t>
      </w:r>
      <w:r w:rsidRPr="001905B0">
        <w:rPr>
          <w:rFonts w:ascii="MFQSJS+TimesNewRomanPSMT" w:hAnsi="MFQSJS+TimesNewRomanPSMT" w:cs="MFQSJS+TimesNewRomanPSMT"/>
          <w:color w:val="000000"/>
          <w:sz w:val="24"/>
        </w:rPr>
        <w:t>programı</w:t>
      </w:r>
      <w:r w:rsidRPr="001905B0">
        <w:rPr>
          <w:rFonts w:ascii="MFQSJS+TimesNewRomanPSMT"/>
          <w:color w:val="000000"/>
          <w:spacing w:val="27"/>
          <w:sz w:val="24"/>
        </w:rPr>
        <w:t xml:space="preserve"> </w:t>
      </w:r>
      <w:r w:rsidRPr="001905B0">
        <w:rPr>
          <w:rFonts w:ascii="MFQSJS+TimesNewRomanPSMT" w:hAnsi="MFQSJS+TimesNewRomanPSMT" w:cs="MFQSJS+TimesNewRomanPSMT"/>
          <w:color w:val="000000"/>
          <w:sz w:val="24"/>
        </w:rPr>
        <w:t>değişen</w:t>
      </w:r>
      <w:r w:rsidRPr="001905B0">
        <w:rPr>
          <w:rFonts w:ascii="MFQSJS+TimesNewRomanPSMT"/>
          <w:color w:val="000000"/>
          <w:spacing w:val="24"/>
          <w:sz w:val="24"/>
        </w:rPr>
        <w:t xml:space="preserve"> </w:t>
      </w:r>
      <w:r w:rsidRPr="001905B0">
        <w:rPr>
          <w:rFonts w:ascii="MFQSJS+TimesNewRomanPSMT"/>
          <w:color w:val="000000"/>
          <w:sz w:val="24"/>
        </w:rPr>
        <w:t>her</w:t>
      </w:r>
      <w:r w:rsidRPr="001905B0">
        <w:rPr>
          <w:rFonts w:ascii="MFQSJS+TimesNewRomanPSMT"/>
          <w:color w:val="000000"/>
          <w:spacing w:val="24"/>
          <w:sz w:val="24"/>
        </w:rPr>
        <w:t xml:space="preserve"> </w:t>
      </w:r>
      <w:r w:rsidRPr="001905B0">
        <w:rPr>
          <w:rFonts w:ascii="MFQSJS+TimesNewRomanPSMT"/>
          <w:color w:val="000000"/>
          <w:sz w:val="24"/>
        </w:rPr>
        <w:t>bir</w:t>
      </w:r>
      <w:r w:rsidRPr="001905B0">
        <w:rPr>
          <w:rFonts w:ascii="MFQSJS+TimesNewRomanPSMT"/>
          <w:color w:val="000000"/>
          <w:spacing w:val="25"/>
          <w:sz w:val="24"/>
        </w:rPr>
        <w:t xml:space="preserve"> </w:t>
      </w:r>
      <w:r w:rsidRPr="001905B0">
        <w:rPr>
          <w:rFonts w:ascii="MFQSJS+TimesNewRomanPSMT"/>
          <w:color w:val="000000"/>
          <w:sz w:val="24"/>
        </w:rPr>
        <w:t>alan</w:t>
      </w:r>
      <w:r w:rsidRPr="001905B0">
        <w:rPr>
          <w:rFonts w:ascii="MFQSJS+TimesNewRomanPSMT"/>
          <w:color w:val="000000"/>
          <w:spacing w:val="24"/>
          <w:sz w:val="24"/>
        </w:rPr>
        <w:t xml:space="preserve"> </w:t>
      </w:r>
      <w:r w:rsidRPr="001905B0">
        <w:rPr>
          <w:rFonts w:ascii="MFQSJS+TimesNewRomanPSMT" w:hAnsi="MFQSJS+TimesNewRomanPSMT" w:cs="MFQSJS+TimesNewRomanPSMT"/>
          <w:color w:val="000000"/>
          <w:spacing w:val="1"/>
          <w:sz w:val="24"/>
        </w:rPr>
        <w:t>için</w:t>
      </w:r>
      <w:r w:rsidRPr="001905B0">
        <w:rPr>
          <w:rFonts w:ascii="MFQSJS+TimesNewRomanPSMT"/>
          <w:color w:val="000000"/>
          <w:spacing w:val="23"/>
          <w:sz w:val="24"/>
        </w:rPr>
        <w:t xml:space="preserve"> </w:t>
      </w:r>
      <w:r w:rsidRPr="001905B0">
        <w:rPr>
          <w:rFonts w:ascii="MFQSJS+TimesNewRomanPSMT"/>
          <w:color w:val="000000"/>
          <w:sz w:val="24"/>
        </w:rPr>
        <w:t xml:space="preserve">o </w:t>
      </w:r>
      <w:r w:rsidRPr="001905B0">
        <w:rPr>
          <w:rFonts w:ascii="MFQSJS+TimesNewRomanPSMT" w:hAnsi="MFQSJS+TimesNewRomanPSMT" w:cs="MFQSJS+TimesNewRomanPSMT"/>
          <w:color w:val="000000"/>
          <w:sz w:val="24"/>
        </w:rPr>
        <w:t>alanın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öğretmenleri</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tarafından</w:t>
      </w:r>
      <w:r w:rsidRPr="001905B0">
        <w:rPr>
          <w:rFonts w:ascii="MFQSJS+TimesNewRomanPSMT"/>
          <w:color w:val="000000"/>
          <w:sz w:val="24"/>
        </w:rPr>
        <w:t xml:space="preserve"> </w:t>
      </w:r>
      <w:r w:rsidRPr="001905B0">
        <w:rPr>
          <w:rFonts w:ascii="MFQSJS+TimesNewRomanPSMT" w:hAnsi="MFQSJS+TimesNewRomanPSMT" w:cs="MFQSJS+TimesNewRomanPSMT"/>
          <w:color w:val="000000"/>
          <w:sz w:val="24"/>
        </w:rPr>
        <w:t>doldurulacaktır.</w:t>
      </w:r>
    </w:p>
    <w:p w:rsidR="001905B0" w:rsidRPr="001905B0" w:rsidRDefault="001905B0" w:rsidP="001905B0">
      <w:pPr>
        <w:pStyle w:val="ListeParagraf"/>
        <w:widowControl w:val="0"/>
        <w:numPr>
          <w:ilvl w:val="0"/>
          <w:numId w:val="4"/>
        </w:numPr>
        <w:autoSpaceDE w:val="0"/>
        <w:autoSpaceDN w:val="0"/>
        <w:spacing w:before="51" w:after="0" w:line="266" w:lineRule="exact"/>
        <w:rPr>
          <w:rFonts w:ascii="MFQSJS+TimesNewRomanPSMT"/>
          <w:color w:val="000000"/>
          <w:sz w:val="24"/>
        </w:rPr>
      </w:pPr>
      <w:r w:rsidRPr="001905B0">
        <w:rPr>
          <w:rFonts w:ascii="MFQSJS+TimesNewRomanPSMT"/>
          <w:color w:val="000000"/>
          <w:sz w:val="24"/>
        </w:rPr>
        <w:t>Formda</w:t>
      </w:r>
      <w:r w:rsidRPr="001905B0">
        <w:rPr>
          <w:rFonts w:ascii="MFQSJS+TimesNewRomanPSMT"/>
          <w:color w:val="000000"/>
          <w:spacing w:val="35"/>
          <w:sz w:val="24"/>
        </w:rPr>
        <w:t xml:space="preserve"> </w:t>
      </w:r>
      <w:r w:rsidRPr="001905B0">
        <w:rPr>
          <w:rFonts w:ascii="MFQSJS+TimesNewRomanPSMT"/>
          <w:color w:val="000000"/>
          <w:spacing w:val="-2"/>
          <w:sz w:val="24"/>
        </w:rPr>
        <w:t>yer</w:t>
      </w:r>
      <w:r w:rsidRPr="001905B0">
        <w:rPr>
          <w:rFonts w:ascii="MFQSJS+TimesNewRomanPSMT"/>
          <w:color w:val="000000"/>
          <w:spacing w:val="35"/>
          <w:sz w:val="24"/>
        </w:rPr>
        <w:t xml:space="preserve"> </w:t>
      </w:r>
      <w:r w:rsidRPr="001905B0">
        <w:rPr>
          <w:rFonts w:ascii="MFQSJS+TimesNewRomanPSMT"/>
          <w:color w:val="000000"/>
          <w:sz w:val="24"/>
        </w:rPr>
        <w:t>alan</w:t>
      </w:r>
      <w:r w:rsidRPr="001905B0">
        <w:rPr>
          <w:rFonts w:ascii="MFQSJS+TimesNewRomanPSMT"/>
          <w:color w:val="000000"/>
          <w:spacing w:val="32"/>
          <w:sz w:val="24"/>
        </w:rPr>
        <w:t xml:space="preserve"> </w:t>
      </w:r>
      <w:r w:rsidRPr="001905B0">
        <w:rPr>
          <w:rFonts w:ascii="MFQSJS+TimesNewRomanPSMT" w:hAnsi="MFQSJS+TimesNewRomanPSMT" w:cs="MFQSJS+TimesNewRomanPSMT"/>
          <w:color w:val="000000"/>
          <w:sz w:val="24"/>
        </w:rPr>
        <w:t>değerlendirmeler,</w:t>
      </w:r>
      <w:r w:rsidRPr="001905B0">
        <w:rPr>
          <w:rFonts w:ascii="MFQSJS+TimesNewRomanPSMT"/>
          <w:color w:val="000000"/>
          <w:spacing w:val="31"/>
          <w:sz w:val="24"/>
        </w:rPr>
        <w:t xml:space="preserve"> </w:t>
      </w:r>
      <w:r w:rsidRPr="001905B0">
        <w:rPr>
          <w:rFonts w:ascii="MFQSJS+TimesNewRomanPSMT"/>
          <w:color w:val="000000"/>
          <w:sz w:val="24"/>
        </w:rPr>
        <w:t>28</w:t>
      </w:r>
      <w:r w:rsidRPr="001905B0">
        <w:rPr>
          <w:rFonts w:ascii="MFQSJS+TimesNewRomanPSMT"/>
          <w:color w:val="000000"/>
          <w:spacing w:val="31"/>
          <w:sz w:val="24"/>
        </w:rPr>
        <w:t xml:space="preserve"> </w:t>
      </w:r>
      <w:r w:rsidRPr="001905B0">
        <w:rPr>
          <w:rFonts w:ascii="MFQSJS+TimesNewRomanPSMT"/>
          <w:color w:val="000000"/>
          <w:sz w:val="24"/>
        </w:rPr>
        <w:t>Haziran</w:t>
      </w:r>
      <w:r w:rsidRPr="001905B0">
        <w:rPr>
          <w:rFonts w:ascii="MFQSJS+TimesNewRomanPSMT"/>
          <w:color w:val="000000"/>
          <w:spacing w:val="31"/>
          <w:sz w:val="24"/>
        </w:rPr>
        <w:t xml:space="preserve"> </w:t>
      </w:r>
      <w:r w:rsidRPr="001905B0">
        <w:rPr>
          <w:rFonts w:ascii="MFQSJS+TimesNewRomanPSMT"/>
          <w:color w:val="000000"/>
          <w:spacing w:val="1"/>
          <w:sz w:val="24"/>
        </w:rPr>
        <w:t>2024</w:t>
      </w:r>
      <w:r w:rsidRPr="001905B0">
        <w:rPr>
          <w:rFonts w:ascii="MFQSJS+TimesNewRomanPSMT"/>
          <w:color w:val="000000"/>
          <w:spacing w:val="30"/>
          <w:sz w:val="24"/>
        </w:rPr>
        <w:t xml:space="preserve"> </w:t>
      </w:r>
      <w:r w:rsidRPr="001905B0">
        <w:rPr>
          <w:rFonts w:ascii="MFQSJS+TimesNewRomanPSMT"/>
          <w:color w:val="000000"/>
          <w:sz w:val="24"/>
        </w:rPr>
        <w:t>tarihi</w:t>
      </w:r>
      <w:r w:rsidRPr="001905B0">
        <w:rPr>
          <w:rFonts w:ascii="MFQSJS+TimesNewRomanPSMT"/>
          <w:color w:val="000000"/>
          <w:spacing w:val="32"/>
          <w:sz w:val="24"/>
        </w:rPr>
        <w:t xml:space="preserve"> </w:t>
      </w:r>
      <w:r w:rsidRPr="001905B0">
        <w:rPr>
          <w:rFonts w:ascii="MFQSJS+TimesNewRomanPSMT"/>
          <w:color w:val="000000"/>
          <w:sz w:val="24"/>
        </w:rPr>
        <w:t>mesai</w:t>
      </w:r>
      <w:r w:rsidRPr="001905B0">
        <w:rPr>
          <w:rFonts w:ascii="MFQSJS+TimesNewRomanPSMT"/>
          <w:color w:val="000000"/>
          <w:spacing w:val="32"/>
          <w:sz w:val="24"/>
        </w:rPr>
        <w:t xml:space="preserve"> </w:t>
      </w:r>
      <w:r w:rsidRPr="001905B0">
        <w:rPr>
          <w:rFonts w:ascii="MFQSJS+TimesNewRomanPSMT"/>
          <w:color w:val="000000"/>
          <w:sz w:val="24"/>
        </w:rPr>
        <w:t>bitimine</w:t>
      </w:r>
      <w:r w:rsidRPr="001905B0">
        <w:rPr>
          <w:rFonts w:ascii="MFQSJS+TimesNewRomanPSMT"/>
          <w:color w:val="000000"/>
          <w:spacing w:val="30"/>
          <w:sz w:val="24"/>
        </w:rPr>
        <w:t xml:space="preserve"> </w:t>
      </w:r>
      <w:r w:rsidRPr="001905B0">
        <w:rPr>
          <w:rFonts w:ascii="MFQSJS+TimesNewRomanPSMT"/>
          <w:color w:val="000000"/>
          <w:sz w:val="24"/>
        </w:rPr>
        <w:t>kadar</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zümre</w:t>
      </w:r>
      <w:r w:rsidRPr="001905B0">
        <w:rPr>
          <w:rFonts w:ascii="MFQSJS+TimesNewRomanPSMT"/>
          <w:color w:val="000000"/>
          <w:spacing w:val="30"/>
          <w:sz w:val="24"/>
        </w:rPr>
        <w:t xml:space="preserve"> </w:t>
      </w:r>
      <w:r w:rsidRPr="001905B0">
        <w:rPr>
          <w:rFonts w:ascii="MFQSJS+TimesNewRomanPSMT" w:hAnsi="MFQSJS+TimesNewRomanPSMT" w:cs="MFQSJS+TimesNewRomanPSMT"/>
          <w:color w:val="000000"/>
          <w:sz w:val="24"/>
        </w:rPr>
        <w:t xml:space="preserve">başkanının </w:t>
      </w:r>
      <w:r w:rsidRPr="001905B0">
        <w:rPr>
          <w:rFonts w:ascii="MFQSJS+TimesNewRomanPSMT"/>
          <w:color w:val="000000"/>
          <w:sz w:val="24"/>
        </w:rPr>
        <w:t>koordinesinde</w:t>
      </w:r>
      <w:r w:rsidRPr="001905B0">
        <w:rPr>
          <w:rFonts w:ascii="MFQSJS+TimesNewRomanPSMT"/>
          <w:color w:val="000000"/>
          <w:spacing w:val="-1"/>
          <w:sz w:val="24"/>
        </w:rPr>
        <w:t xml:space="preserve"> </w:t>
      </w:r>
      <w:r w:rsidRPr="001905B0">
        <w:rPr>
          <w:rFonts w:ascii="MFQSJS+TimesNewRomanPSMT"/>
          <w:color w:val="000000"/>
          <w:sz w:val="24"/>
        </w:rPr>
        <w:t>veri.meb.gov.tr</w:t>
      </w:r>
      <w:r w:rsidRPr="001905B0">
        <w:rPr>
          <w:rFonts w:ascii="MFQSJS+TimesNewRomanPSMT"/>
          <w:color w:val="000000"/>
          <w:spacing w:val="-1"/>
          <w:sz w:val="24"/>
        </w:rPr>
        <w:t xml:space="preserve"> </w:t>
      </w:r>
      <w:r w:rsidRPr="001905B0">
        <w:rPr>
          <w:rFonts w:ascii="MFQSJS+TimesNewRomanPSMT"/>
          <w:color w:val="000000"/>
          <w:sz w:val="24"/>
        </w:rPr>
        <w:t>adresine</w:t>
      </w:r>
      <w:r w:rsidRPr="001905B0">
        <w:rPr>
          <w:rFonts w:ascii="MFQSJS+TimesNewRomanPSMT"/>
          <w:color w:val="000000"/>
          <w:spacing w:val="-1"/>
          <w:sz w:val="24"/>
        </w:rPr>
        <w:t xml:space="preserve"> </w:t>
      </w:r>
      <w:r w:rsidRPr="001905B0">
        <w:rPr>
          <w:rFonts w:ascii="MFQSJS+TimesNewRomanPSMT" w:hAnsi="MFQSJS+TimesNewRomanPSMT" w:cs="MFQSJS+TimesNewRomanPSMT"/>
          <w:color w:val="000000"/>
          <w:sz w:val="24"/>
        </w:rPr>
        <w:t>işlenecektir.</w:t>
      </w:r>
    </w:p>
    <w:p w:rsidR="005A2692" w:rsidRDefault="005A2692" w:rsidP="005A2692">
      <w:pPr>
        <w:rPr>
          <w:rFonts w:ascii="Tahoma" w:hAnsi="Tahoma" w:cs="Tahoma"/>
          <w:sz w:val="24"/>
          <w:szCs w:val="24"/>
        </w:rPr>
      </w:pPr>
    </w:p>
    <w:tbl>
      <w:tblPr>
        <w:tblStyle w:val="TabloKlavuzu"/>
        <w:tblW w:w="9634" w:type="dxa"/>
        <w:tblLook w:val="04A0" w:firstRow="1" w:lastRow="0" w:firstColumn="1" w:lastColumn="0" w:noHBand="0" w:noVBand="1"/>
      </w:tblPr>
      <w:tblGrid>
        <w:gridCol w:w="674"/>
        <w:gridCol w:w="2909"/>
        <w:gridCol w:w="6051"/>
      </w:tblGrid>
      <w:tr w:rsidR="005A2692" w:rsidTr="002A1CED">
        <w:trPr>
          <w:trHeight w:val="659"/>
        </w:trPr>
        <w:tc>
          <w:tcPr>
            <w:tcW w:w="9634" w:type="dxa"/>
            <w:gridSpan w:val="3"/>
            <w:vAlign w:val="center"/>
          </w:tcPr>
          <w:p w:rsidR="005A2692" w:rsidRDefault="001905B0" w:rsidP="005A2692">
            <w:pPr>
              <w:jc w:val="center"/>
              <w:rPr>
                <w:rFonts w:ascii="Tahoma" w:hAnsi="Tahoma" w:cs="Tahoma"/>
                <w:sz w:val="24"/>
                <w:szCs w:val="24"/>
              </w:rPr>
            </w:pPr>
            <w:r w:rsidRPr="001905B0">
              <w:rPr>
                <w:rFonts w:ascii="Tahoma" w:hAnsi="Tahoma" w:cs="Tahoma"/>
                <w:sz w:val="24"/>
                <w:szCs w:val="24"/>
              </w:rPr>
              <w:t>TÜRKİYE YÜZYILI MAARİF MODELİ ÖĞRETİM PROGRAMI İNCELEME FORMU</w:t>
            </w:r>
          </w:p>
        </w:tc>
      </w:tr>
      <w:tr w:rsidR="001905B0" w:rsidTr="002A1CED">
        <w:trPr>
          <w:trHeight w:val="659"/>
        </w:trPr>
        <w:tc>
          <w:tcPr>
            <w:tcW w:w="3583" w:type="dxa"/>
            <w:gridSpan w:val="2"/>
            <w:vAlign w:val="center"/>
          </w:tcPr>
          <w:p w:rsidR="001905B0" w:rsidRPr="001905B0" w:rsidRDefault="001905B0" w:rsidP="001905B0">
            <w:pPr>
              <w:rPr>
                <w:rFonts w:ascii="Tahoma" w:hAnsi="Tahoma" w:cs="Tahoma"/>
                <w:sz w:val="24"/>
                <w:szCs w:val="24"/>
              </w:rPr>
            </w:pPr>
            <w:r>
              <w:rPr>
                <w:rFonts w:ascii="Tahoma" w:hAnsi="Tahoma" w:cs="Tahoma"/>
                <w:sz w:val="24"/>
                <w:szCs w:val="24"/>
              </w:rPr>
              <w:t>Zümre Adı</w:t>
            </w:r>
          </w:p>
        </w:tc>
        <w:tc>
          <w:tcPr>
            <w:tcW w:w="6051" w:type="dxa"/>
            <w:vAlign w:val="center"/>
          </w:tcPr>
          <w:p w:rsidR="001905B0" w:rsidRPr="001905B0" w:rsidRDefault="00F37A83" w:rsidP="00893DB1">
            <w:pPr>
              <w:jc w:val="center"/>
              <w:rPr>
                <w:rFonts w:ascii="Tahoma" w:hAnsi="Tahoma" w:cs="Tahoma"/>
                <w:b/>
                <w:sz w:val="24"/>
                <w:szCs w:val="24"/>
              </w:rPr>
            </w:pPr>
            <w:r>
              <w:rPr>
                <w:rFonts w:ascii="Tahoma" w:hAnsi="Tahoma" w:cs="Tahoma"/>
                <w:b/>
                <w:sz w:val="24"/>
                <w:szCs w:val="24"/>
              </w:rPr>
              <w:t>Ortaokul</w:t>
            </w:r>
            <w:r w:rsidR="001905B0" w:rsidRPr="001905B0">
              <w:rPr>
                <w:rFonts w:ascii="Tahoma" w:hAnsi="Tahoma" w:cs="Tahoma"/>
                <w:b/>
                <w:sz w:val="24"/>
                <w:szCs w:val="24"/>
              </w:rPr>
              <w:t xml:space="preserve"> </w:t>
            </w:r>
            <w:r w:rsidR="00893DB1">
              <w:rPr>
                <w:rFonts w:ascii="Tahoma" w:hAnsi="Tahoma" w:cs="Tahoma"/>
                <w:b/>
                <w:sz w:val="24"/>
                <w:szCs w:val="24"/>
              </w:rPr>
              <w:t>Fen Bilimleri</w:t>
            </w:r>
            <w:r w:rsidR="001905B0" w:rsidRPr="001905B0">
              <w:rPr>
                <w:rFonts w:ascii="Tahoma" w:hAnsi="Tahoma" w:cs="Tahoma"/>
                <w:b/>
                <w:sz w:val="24"/>
                <w:szCs w:val="24"/>
              </w:rPr>
              <w:t xml:space="preserve"> Zümresi</w:t>
            </w:r>
          </w:p>
        </w:tc>
      </w:tr>
      <w:tr w:rsidR="005A2692" w:rsidTr="002A1CED">
        <w:trPr>
          <w:trHeight w:val="894"/>
        </w:trPr>
        <w:tc>
          <w:tcPr>
            <w:tcW w:w="3583" w:type="dxa"/>
            <w:gridSpan w:val="2"/>
            <w:vAlign w:val="center"/>
          </w:tcPr>
          <w:p w:rsidR="001905B0" w:rsidRPr="001905B0" w:rsidRDefault="001905B0" w:rsidP="001905B0">
            <w:pPr>
              <w:rPr>
                <w:rFonts w:ascii="Tahoma" w:hAnsi="Tahoma" w:cs="Tahoma"/>
              </w:rPr>
            </w:pPr>
            <w:r w:rsidRPr="001905B0">
              <w:rPr>
                <w:rFonts w:ascii="Tahoma" w:hAnsi="Tahoma" w:cs="Tahoma"/>
              </w:rPr>
              <w:t>Zümrede Yer Alan Öğretmen</w:t>
            </w:r>
          </w:p>
          <w:p w:rsidR="001905B0" w:rsidRPr="001905B0" w:rsidRDefault="001905B0" w:rsidP="001905B0">
            <w:pPr>
              <w:rPr>
                <w:rFonts w:ascii="Tahoma" w:hAnsi="Tahoma" w:cs="Tahoma"/>
              </w:rPr>
            </w:pPr>
            <w:r w:rsidRPr="001905B0">
              <w:rPr>
                <w:rFonts w:ascii="Tahoma" w:hAnsi="Tahoma" w:cs="Tahoma"/>
              </w:rPr>
              <w:t>Bilgileri (T.C. Kimlik Numarası,</w:t>
            </w:r>
          </w:p>
          <w:p w:rsidR="005A2692" w:rsidRDefault="001905B0" w:rsidP="001905B0">
            <w:pPr>
              <w:rPr>
                <w:rFonts w:ascii="Tahoma" w:hAnsi="Tahoma" w:cs="Tahoma"/>
                <w:sz w:val="24"/>
                <w:szCs w:val="24"/>
              </w:rPr>
            </w:pPr>
            <w:r w:rsidRPr="001905B0">
              <w:rPr>
                <w:rFonts w:ascii="Tahoma" w:hAnsi="Tahoma" w:cs="Tahoma"/>
              </w:rPr>
              <w:t>Adı, Soyadı, Branşı)</w:t>
            </w:r>
          </w:p>
        </w:tc>
        <w:tc>
          <w:tcPr>
            <w:tcW w:w="6051" w:type="dxa"/>
            <w:vAlign w:val="center"/>
          </w:tcPr>
          <w:p w:rsidR="005A2692" w:rsidRDefault="005A2692" w:rsidP="005A2692">
            <w:pPr>
              <w:rPr>
                <w:rFonts w:ascii="Tahoma" w:hAnsi="Tahoma" w:cs="Tahoma"/>
                <w:sz w:val="24"/>
                <w:szCs w:val="24"/>
              </w:rPr>
            </w:pPr>
          </w:p>
        </w:tc>
      </w:tr>
      <w:tr w:rsidR="005A2692" w:rsidTr="002A1CED">
        <w:trPr>
          <w:trHeight w:val="577"/>
        </w:trPr>
        <w:tc>
          <w:tcPr>
            <w:tcW w:w="9634" w:type="dxa"/>
            <w:gridSpan w:val="3"/>
            <w:vAlign w:val="center"/>
          </w:tcPr>
          <w:p w:rsidR="005A2692" w:rsidRPr="005A2692" w:rsidRDefault="001905B0" w:rsidP="005A2692">
            <w:pPr>
              <w:jc w:val="center"/>
              <w:rPr>
                <w:rFonts w:ascii="Tahoma" w:hAnsi="Tahoma" w:cs="Tahoma"/>
              </w:rPr>
            </w:pPr>
            <w:r w:rsidRPr="001905B0">
              <w:rPr>
                <w:rFonts w:ascii="Tahoma" w:hAnsi="Tahoma" w:cs="Tahoma"/>
              </w:rPr>
              <w:t>TÜRKİYE YÜZYILI MAARİF MODELİ ÖĞRETİM PROGRAMINA İLİŞKİN BÖLÜMLER</w:t>
            </w:r>
          </w:p>
        </w:tc>
      </w:tr>
      <w:tr w:rsidR="005A2692" w:rsidTr="002A1CED">
        <w:trPr>
          <w:trHeight w:val="983"/>
        </w:trPr>
        <w:tc>
          <w:tcPr>
            <w:tcW w:w="674" w:type="dxa"/>
            <w:vMerge w:val="restart"/>
            <w:vAlign w:val="center"/>
          </w:tcPr>
          <w:p w:rsidR="005A2692" w:rsidRPr="00776FED" w:rsidRDefault="005A2692" w:rsidP="005A2692">
            <w:pPr>
              <w:jc w:val="center"/>
              <w:rPr>
                <w:rFonts w:ascii="Tahoma" w:hAnsi="Tahoma" w:cs="Tahoma"/>
                <w:b/>
                <w:sz w:val="24"/>
                <w:szCs w:val="24"/>
              </w:rPr>
            </w:pPr>
            <w:r w:rsidRPr="00776FED">
              <w:rPr>
                <w:rFonts w:ascii="Tahoma" w:hAnsi="Tahoma" w:cs="Tahoma"/>
                <w:b/>
                <w:sz w:val="24"/>
                <w:szCs w:val="24"/>
              </w:rPr>
              <w:t>1</w:t>
            </w:r>
          </w:p>
        </w:tc>
        <w:tc>
          <w:tcPr>
            <w:tcW w:w="2909" w:type="dxa"/>
            <w:vAlign w:val="center"/>
          </w:tcPr>
          <w:p w:rsidR="005A2692" w:rsidRPr="00776FED" w:rsidRDefault="005A2692" w:rsidP="005A2692">
            <w:pPr>
              <w:rPr>
                <w:rFonts w:ascii="Tahoma" w:hAnsi="Tahoma" w:cs="Tahoma"/>
                <w:b/>
                <w:sz w:val="20"/>
                <w:szCs w:val="20"/>
              </w:rPr>
            </w:pPr>
            <w:r w:rsidRPr="00776FED">
              <w:rPr>
                <w:rFonts w:ascii="Tahoma" w:hAnsi="Tahoma" w:cs="Tahoma"/>
                <w:b/>
                <w:sz w:val="20"/>
                <w:szCs w:val="20"/>
              </w:rPr>
              <w:t>Öğretim Programlarının</w:t>
            </w:r>
          </w:p>
          <w:p w:rsidR="005A2692" w:rsidRDefault="001905B0" w:rsidP="005A2692">
            <w:pPr>
              <w:rPr>
                <w:rFonts w:ascii="Tahoma" w:hAnsi="Tahoma" w:cs="Tahoma"/>
                <w:sz w:val="24"/>
                <w:szCs w:val="24"/>
              </w:rPr>
            </w:pPr>
            <w:r>
              <w:rPr>
                <w:rFonts w:ascii="Tahoma" w:hAnsi="Tahoma" w:cs="Tahoma"/>
                <w:b/>
                <w:sz w:val="20"/>
                <w:szCs w:val="20"/>
              </w:rPr>
              <w:t>Felsefesi</w:t>
            </w:r>
          </w:p>
        </w:tc>
        <w:tc>
          <w:tcPr>
            <w:tcW w:w="6051" w:type="dxa"/>
            <w:vAlign w:val="center"/>
          </w:tcPr>
          <w:p w:rsidR="005A2692" w:rsidRPr="005A2692" w:rsidRDefault="001905B0" w:rsidP="005A2692">
            <w:pPr>
              <w:rPr>
                <w:rFonts w:ascii="Tahoma" w:hAnsi="Tahoma" w:cs="Tahoma"/>
                <w:sz w:val="20"/>
                <w:szCs w:val="20"/>
              </w:rPr>
            </w:pPr>
            <w:r w:rsidRPr="001905B0">
              <w:rPr>
                <w:rFonts w:ascii="Tahoma" w:hAnsi="Tahoma" w:cs="Tahoma"/>
                <w:sz w:val="20"/>
                <w:szCs w:val="20"/>
              </w:rPr>
              <w:t>Öğretim programının felsefesinde önemli gördüğünüz hususlar nelerdir? Lütfen özet hâlinde belirtiniz.</w:t>
            </w:r>
          </w:p>
        </w:tc>
      </w:tr>
      <w:tr w:rsidR="005A2692" w:rsidTr="002A1CED">
        <w:trPr>
          <w:trHeight w:val="1691"/>
        </w:trPr>
        <w:tc>
          <w:tcPr>
            <w:tcW w:w="674" w:type="dxa"/>
            <w:vMerge/>
            <w:vAlign w:val="center"/>
          </w:tcPr>
          <w:p w:rsidR="005A2692" w:rsidRDefault="005A2692" w:rsidP="005A2692">
            <w:pPr>
              <w:rPr>
                <w:rFonts w:ascii="Tahoma" w:hAnsi="Tahoma" w:cs="Tahoma"/>
                <w:sz w:val="24"/>
                <w:szCs w:val="24"/>
              </w:rPr>
            </w:pPr>
          </w:p>
        </w:tc>
        <w:tc>
          <w:tcPr>
            <w:tcW w:w="8960" w:type="dxa"/>
            <w:gridSpan w:val="2"/>
            <w:vAlign w:val="center"/>
          </w:tcPr>
          <w:p w:rsidR="00F37A83" w:rsidRPr="00F37A83" w:rsidRDefault="00F37A83" w:rsidP="00F37A83">
            <w:pPr>
              <w:rPr>
                <w:rFonts w:ascii="Tahoma" w:hAnsi="Tahoma" w:cs="Tahoma"/>
                <w:sz w:val="20"/>
                <w:szCs w:val="20"/>
              </w:rPr>
            </w:pPr>
            <w:r w:rsidRPr="00F37A83">
              <w:rPr>
                <w:rFonts w:ascii="Tahoma" w:hAnsi="Tahoma" w:cs="Tahoma"/>
                <w:sz w:val="20"/>
                <w:szCs w:val="20"/>
              </w:rPr>
              <w:t>Yeni Fen Bilimleri Programı, bütüncül bir eğitim anlayışını benimseyerek öğrencilerin çok yönlü gelişimini desteklemeyi amaçlamaktadır. Önemli hususlar:</w:t>
            </w:r>
          </w:p>
          <w:p w:rsidR="00F37A83" w:rsidRPr="00F37A83" w:rsidRDefault="00F37A83" w:rsidP="00F37A83">
            <w:pPr>
              <w:pStyle w:val="ListeParagraf"/>
              <w:numPr>
                <w:ilvl w:val="0"/>
                <w:numId w:val="26"/>
              </w:numPr>
              <w:rPr>
                <w:rFonts w:ascii="Tahoma" w:hAnsi="Tahoma" w:cs="Tahoma"/>
                <w:sz w:val="20"/>
                <w:szCs w:val="20"/>
              </w:rPr>
            </w:pPr>
            <w:r w:rsidRPr="00F37A83">
              <w:rPr>
                <w:rFonts w:ascii="Tahoma" w:hAnsi="Tahoma" w:cs="Tahoma"/>
                <w:b/>
                <w:sz w:val="20"/>
                <w:szCs w:val="20"/>
              </w:rPr>
              <w:t>Beceri ve Değer Odaklılık:</w:t>
            </w:r>
            <w:r w:rsidRPr="00F37A83">
              <w:rPr>
                <w:rFonts w:ascii="Tahoma" w:hAnsi="Tahoma" w:cs="Tahoma"/>
                <w:sz w:val="20"/>
                <w:szCs w:val="20"/>
              </w:rPr>
              <w:t xml:space="preserve"> 21. yüzyıl becerileri (problem çözme, karar verme, eleştirel düşünme, vb.) ile değerler eğitimi iç içe.</w:t>
            </w:r>
          </w:p>
          <w:p w:rsidR="00F37A83" w:rsidRPr="00F37A83" w:rsidRDefault="00F37A83" w:rsidP="00F37A83">
            <w:pPr>
              <w:pStyle w:val="ListeParagraf"/>
              <w:numPr>
                <w:ilvl w:val="0"/>
                <w:numId w:val="26"/>
              </w:numPr>
              <w:rPr>
                <w:rFonts w:ascii="Tahoma" w:hAnsi="Tahoma" w:cs="Tahoma"/>
                <w:sz w:val="20"/>
                <w:szCs w:val="20"/>
              </w:rPr>
            </w:pPr>
            <w:r w:rsidRPr="00F37A83">
              <w:rPr>
                <w:rFonts w:ascii="Tahoma" w:hAnsi="Tahoma" w:cs="Tahoma"/>
                <w:b/>
                <w:sz w:val="20"/>
                <w:szCs w:val="20"/>
              </w:rPr>
              <w:t>Bilim Kültürü:</w:t>
            </w:r>
            <w:r w:rsidRPr="00F37A83">
              <w:rPr>
                <w:rFonts w:ascii="Tahoma" w:hAnsi="Tahoma" w:cs="Tahoma"/>
                <w:sz w:val="20"/>
                <w:szCs w:val="20"/>
              </w:rPr>
              <w:t xml:space="preserve"> Bilim tarihi, Türk-İslam bilim insanlarının katkıları ve bilim etiği konuları programda yer alıyor.</w:t>
            </w:r>
          </w:p>
          <w:p w:rsidR="00F37A83" w:rsidRPr="00F37A83" w:rsidRDefault="00F37A83" w:rsidP="00F37A83">
            <w:pPr>
              <w:pStyle w:val="ListeParagraf"/>
              <w:numPr>
                <w:ilvl w:val="0"/>
                <w:numId w:val="26"/>
              </w:numPr>
              <w:rPr>
                <w:rFonts w:ascii="Tahoma" w:hAnsi="Tahoma" w:cs="Tahoma"/>
                <w:sz w:val="20"/>
                <w:szCs w:val="20"/>
              </w:rPr>
            </w:pPr>
            <w:r w:rsidRPr="00F37A83">
              <w:rPr>
                <w:rFonts w:ascii="Tahoma" w:hAnsi="Tahoma" w:cs="Tahoma"/>
                <w:b/>
                <w:sz w:val="20"/>
                <w:szCs w:val="20"/>
              </w:rPr>
              <w:t>Disiplinler Arası Yaklaşım:</w:t>
            </w:r>
            <w:r w:rsidRPr="00F37A83">
              <w:rPr>
                <w:rFonts w:ascii="Tahoma" w:hAnsi="Tahoma" w:cs="Tahoma"/>
                <w:sz w:val="20"/>
                <w:szCs w:val="20"/>
              </w:rPr>
              <w:t xml:space="preserve"> Fen, matematik, teknoloji ve mühendislik alanları arasında bağlantılar kurularak öğrenme zenginleştiriliyor.</w:t>
            </w:r>
          </w:p>
          <w:p w:rsidR="00F37A83" w:rsidRPr="00F37A83" w:rsidRDefault="00F37A83" w:rsidP="00F37A83">
            <w:pPr>
              <w:pStyle w:val="ListeParagraf"/>
              <w:numPr>
                <w:ilvl w:val="0"/>
                <w:numId w:val="26"/>
              </w:numPr>
              <w:rPr>
                <w:rFonts w:ascii="Tahoma" w:hAnsi="Tahoma" w:cs="Tahoma"/>
                <w:sz w:val="20"/>
                <w:szCs w:val="20"/>
              </w:rPr>
            </w:pPr>
            <w:r w:rsidRPr="00F37A83">
              <w:rPr>
                <w:rFonts w:ascii="Tahoma" w:hAnsi="Tahoma" w:cs="Tahoma"/>
                <w:b/>
                <w:sz w:val="20"/>
                <w:szCs w:val="20"/>
              </w:rPr>
              <w:t>Sürdürülebilirlik:</w:t>
            </w:r>
            <w:r w:rsidRPr="00F37A83">
              <w:rPr>
                <w:rFonts w:ascii="Tahoma" w:hAnsi="Tahoma" w:cs="Tahoma"/>
                <w:sz w:val="20"/>
                <w:szCs w:val="20"/>
              </w:rPr>
              <w:t xml:space="preserve"> Sürdürülebilirlik bilinci, çevre duyarlılığı ve kaynakların verimli kullanımı konuları programın önemli parçaları.</w:t>
            </w:r>
          </w:p>
          <w:p w:rsidR="00475AC3" w:rsidRPr="00F37A83" w:rsidRDefault="00F37A83" w:rsidP="00F37A83">
            <w:pPr>
              <w:pStyle w:val="ListeParagraf"/>
              <w:numPr>
                <w:ilvl w:val="0"/>
                <w:numId w:val="26"/>
              </w:numPr>
              <w:rPr>
                <w:rFonts w:ascii="Tahoma" w:hAnsi="Tahoma" w:cs="Tahoma"/>
                <w:sz w:val="20"/>
                <w:szCs w:val="20"/>
              </w:rPr>
            </w:pPr>
            <w:r w:rsidRPr="00F37A83">
              <w:rPr>
                <w:rFonts w:ascii="Tahoma" w:hAnsi="Tahoma" w:cs="Tahoma"/>
                <w:b/>
                <w:sz w:val="20"/>
                <w:szCs w:val="20"/>
              </w:rPr>
              <w:t>Dijital Dönüşüm:</w:t>
            </w:r>
            <w:r w:rsidRPr="00F37A83">
              <w:rPr>
                <w:rFonts w:ascii="Tahoma" w:hAnsi="Tahoma" w:cs="Tahoma"/>
                <w:sz w:val="20"/>
                <w:szCs w:val="20"/>
              </w:rPr>
              <w:t xml:space="preserve"> Değişen teknolojiye uyum sağlama, dijital araçları etkin kullanma ve bilgi kaynaklarının güvenilirliğini sorgulama becerileri kazandırılıyor.</w:t>
            </w:r>
          </w:p>
        </w:tc>
      </w:tr>
      <w:tr w:rsidR="0040042C" w:rsidTr="002A1CED">
        <w:tc>
          <w:tcPr>
            <w:tcW w:w="674" w:type="dxa"/>
            <w:vMerge w:val="restart"/>
            <w:vAlign w:val="center"/>
          </w:tcPr>
          <w:p w:rsidR="0040042C" w:rsidRPr="00776FED" w:rsidRDefault="0040042C" w:rsidP="0040042C">
            <w:pPr>
              <w:jc w:val="center"/>
              <w:rPr>
                <w:rFonts w:ascii="Tahoma" w:hAnsi="Tahoma" w:cs="Tahoma"/>
                <w:b/>
                <w:sz w:val="24"/>
                <w:szCs w:val="24"/>
              </w:rPr>
            </w:pPr>
            <w:r w:rsidRPr="00776FED">
              <w:rPr>
                <w:rFonts w:ascii="Tahoma" w:hAnsi="Tahoma" w:cs="Tahoma"/>
                <w:b/>
                <w:sz w:val="24"/>
                <w:szCs w:val="24"/>
              </w:rPr>
              <w:t>2</w:t>
            </w:r>
          </w:p>
        </w:tc>
        <w:tc>
          <w:tcPr>
            <w:tcW w:w="2909" w:type="dxa"/>
            <w:vAlign w:val="center"/>
          </w:tcPr>
          <w:p w:rsidR="001905B0" w:rsidRPr="001905B0" w:rsidRDefault="001905B0" w:rsidP="001905B0">
            <w:pPr>
              <w:rPr>
                <w:rFonts w:ascii="Tahoma" w:hAnsi="Tahoma" w:cs="Tahoma"/>
                <w:b/>
                <w:sz w:val="24"/>
                <w:szCs w:val="24"/>
              </w:rPr>
            </w:pPr>
            <w:r w:rsidRPr="001905B0">
              <w:rPr>
                <w:rFonts w:ascii="Tahoma" w:hAnsi="Tahoma" w:cs="Tahoma"/>
                <w:b/>
                <w:sz w:val="24"/>
                <w:szCs w:val="24"/>
              </w:rPr>
              <w:t>Ünite/Tema/Öğrenme</w:t>
            </w:r>
          </w:p>
          <w:p w:rsidR="0040042C" w:rsidRPr="00776FED" w:rsidRDefault="001905B0" w:rsidP="001905B0">
            <w:pPr>
              <w:rPr>
                <w:rFonts w:ascii="Tahoma" w:hAnsi="Tahoma" w:cs="Tahoma"/>
                <w:b/>
                <w:sz w:val="24"/>
                <w:szCs w:val="24"/>
              </w:rPr>
            </w:pPr>
            <w:r w:rsidRPr="001905B0">
              <w:rPr>
                <w:rFonts w:ascii="Tahoma" w:hAnsi="Tahoma" w:cs="Tahoma"/>
                <w:b/>
                <w:sz w:val="24"/>
                <w:szCs w:val="24"/>
              </w:rPr>
              <w:t>Alanı</w:t>
            </w:r>
          </w:p>
        </w:tc>
        <w:tc>
          <w:tcPr>
            <w:tcW w:w="6051" w:type="dxa"/>
            <w:vAlign w:val="center"/>
          </w:tcPr>
          <w:p w:rsidR="0040042C" w:rsidRDefault="001905B0" w:rsidP="001905B0">
            <w:pPr>
              <w:rPr>
                <w:rFonts w:ascii="Tahoma" w:hAnsi="Tahoma" w:cs="Tahoma"/>
                <w:sz w:val="24"/>
                <w:szCs w:val="24"/>
              </w:rPr>
            </w:pPr>
            <w:r w:rsidRPr="001905B0">
              <w:rPr>
                <w:rFonts w:ascii="Tahoma" w:hAnsi="Tahoma" w:cs="Tahoma"/>
                <w:sz w:val="20"/>
                <w:szCs w:val="20"/>
              </w:rPr>
              <w:t>Ünite/Tema/Öğrenme alanlarının sıralamasının uygunluğunu</w:t>
            </w:r>
            <w:r>
              <w:rPr>
                <w:rFonts w:ascii="Tahoma" w:hAnsi="Tahoma" w:cs="Tahoma"/>
                <w:sz w:val="20"/>
                <w:szCs w:val="20"/>
              </w:rPr>
              <w:t xml:space="preserve"> </w:t>
            </w:r>
            <w:r w:rsidRPr="001905B0">
              <w:rPr>
                <w:rFonts w:ascii="Tahoma" w:hAnsi="Tahoma" w:cs="Tahoma"/>
                <w:sz w:val="20"/>
                <w:szCs w:val="20"/>
              </w:rPr>
              <w:t>değerlendiriniz. Bir önceki programa göre temel farklılıkları özet</w:t>
            </w:r>
            <w:r>
              <w:rPr>
                <w:rFonts w:ascii="Tahoma" w:hAnsi="Tahoma" w:cs="Tahoma"/>
                <w:sz w:val="20"/>
                <w:szCs w:val="20"/>
              </w:rPr>
              <w:t xml:space="preserve"> </w:t>
            </w:r>
            <w:r w:rsidRPr="001905B0">
              <w:rPr>
                <w:rFonts w:ascii="Tahoma" w:hAnsi="Tahoma" w:cs="Tahoma"/>
                <w:sz w:val="20"/>
                <w:szCs w:val="20"/>
              </w:rPr>
              <w:t>hâlinde belirtiniz.</w:t>
            </w:r>
          </w:p>
        </w:tc>
      </w:tr>
      <w:tr w:rsidR="0040042C" w:rsidTr="002A1CED">
        <w:trPr>
          <w:trHeight w:val="961"/>
        </w:trPr>
        <w:tc>
          <w:tcPr>
            <w:tcW w:w="674" w:type="dxa"/>
            <w:vMerge/>
            <w:vAlign w:val="center"/>
          </w:tcPr>
          <w:p w:rsidR="0040042C" w:rsidRDefault="0040042C" w:rsidP="005A2692">
            <w:pPr>
              <w:rPr>
                <w:rFonts w:ascii="Tahoma" w:hAnsi="Tahoma" w:cs="Tahoma"/>
                <w:sz w:val="24"/>
                <w:szCs w:val="24"/>
              </w:rPr>
            </w:pPr>
          </w:p>
        </w:tc>
        <w:tc>
          <w:tcPr>
            <w:tcW w:w="8960" w:type="dxa"/>
            <w:gridSpan w:val="2"/>
            <w:vAlign w:val="center"/>
          </w:tcPr>
          <w:p w:rsidR="00F37A83" w:rsidRDefault="00F37A83" w:rsidP="00F37A83">
            <w:pPr>
              <w:rPr>
                <w:rFonts w:ascii="Tahoma" w:hAnsi="Tahoma" w:cs="Tahoma"/>
                <w:sz w:val="20"/>
                <w:szCs w:val="20"/>
              </w:rPr>
            </w:pPr>
            <w:r w:rsidRPr="00F37A83">
              <w:rPr>
                <w:rFonts w:ascii="Tahoma" w:hAnsi="Tahoma" w:cs="Tahoma"/>
                <w:sz w:val="20"/>
                <w:szCs w:val="20"/>
              </w:rPr>
              <w:t xml:space="preserve">Yeni program, ünite sıralamasında konu içeriği, belirli gün ve haftalar, öğrenme ortamları gibi faktörleri göz önünde bulundurmuştur. </w:t>
            </w:r>
          </w:p>
          <w:p w:rsidR="00F37A83" w:rsidRPr="00F37A83" w:rsidRDefault="00F37A83" w:rsidP="00F37A83">
            <w:pPr>
              <w:rPr>
                <w:rFonts w:ascii="Tahoma" w:hAnsi="Tahoma" w:cs="Tahoma"/>
                <w:b/>
                <w:sz w:val="20"/>
                <w:szCs w:val="20"/>
              </w:rPr>
            </w:pPr>
            <w:r w:rsidRPr="00F37A83">
              <w:rPr>
                <w:rFonts w:ascii="Tahoma" w:hAnsi="Tahoma" w:cs="Tahoma"/>
                <w:b/>
                <w:sz w:val="20"/>
                <w:szCs w:val="20"/>
              </w:rPr>
              <w:t>Temel farklar:</w:t>
            </w:r>
          </w:p>
          <w:p w:rsidR="00F37A83" w:rsidRPr="00F37A83" w:rsidRDefault="00F37A83" w:rsidP="00F37A83">
            <w:pPr>
              <w:pStyle w:val="ListeParagraf"/>
              <w:numPr>
                <w:ilvl w:val="0"/>
                <w:numId w:val="27"/>
              </w:numPr>
              <w:rPr>
                <w:rFonts w:ascii="Tahoma" w:hAnsi="Tahoma" w:cs="Tahoma"/>
                <w:sz w:val="20"/>
                <w:szCs w:val="20"/>
              </w:rPr>
            </w:pPr>
            <w:r w:rsidRPr="00F37A83">
              <w:rPr>
                <w:rFonts w:ascii="Tahoma" w:hAnsi="Tahoma" w:cs="Tahoma"/>
                <w:sz w:val="20"/>
                <w:szCs w:val="20"/>
              </w:rPr>
              <w:t>Eski programda ünite sıralaması daha çok konu içeriğine göre belirlenirken, yeni programda öğrenme ortamları da dikkate alınmış. Örneğin, bahar aylarına denk gelen ünitelerde okul dışı öğrenme ortamları (bahçe, park, müze vb.) kullanılabilecek konulara yer verilmiş.</w:t>
            </w:r>
          </w:p>
          <w:p w:rsidR="00F37A83" w:rsidRPr="00F37A83" w:rsidRDefault="00F37A83" w:rsidP="00F37A83">
            <w:pPr>
              <w:pStyle w:val="ListeParagraf"/>
              <w:numPr>
                <w:ilvl w:val="0"/>
                <w:numId w:val="27"/>
              </w:numPr>
              <w:rPr>
                <w:rFonts w:ascii="Tahoma" w:hAnsi="Tahoma" w:cs="Tahoma"/>
                <w:sz w:val="20"/>
                <w:szCs w:val="20"/>
              </w:rPr>
            </w:pPr>
            <w:r w:rsidRPr="00F37A83">
              <w:rPr>
                <w:rFonts w:ascii="Tahoma" w:hAnsi="Tahoma" w:cs="Tahoma"/>
                <w:sz w:val="20"/>
                <w:szCs w:val="20"/>
              </w:rPr>
              <w:t>Yeni programda "Okul Temelli Planlama" süresi eklenerek, okulun ve zümre öğretmenlerinin yıl içinde planlama yapması ve programı daha esnek hale getirmesi sağlanmış.</w:t>
            </w:r>
          </w:p>
          <w:p w:rsidR="00597EB1" w:rsidRPr="00F37A83" w:rsidRDefault="00F37A83" w:rsidP="00F37A83">
            <w:pPr>
              <w:pStyle w:val="ListeParagraf"/>
              <w:numPr>
                <w:ilvl w:val="0"/>
                <w:numId w:val="27"/>
              </w:numPr>
              <w:rPr>
                <w:rFonts w:ascii="Tahoma" w:hAnsi="Tahoma" w:cs="Tahoma"/>
                <w:sz w:val="20"/>
                <w:szCs w:val="20"/>
              </w:rPr>
            </w:pPr>
            <w:r w:rsidRPr="00F37A83">
              <w:rPr>
                <w:rFonts w:ascii="Tahoma" w:hAnsi="Tahoma" w:cs="Tahoma"/>
                <w:sz w:val="20"/>
                <w:szCs w:val="20"/>
              </w:rPr>
              <w:t>Fen Bilimleri dersinde laboratuvar güvenliği için ayrı bir bölüm eklenerek güvenliğin önemi vurgulanmış.</w:t>
            </w:r>
          </w:p>
        </w:tc>
      </w:tr>
      <w:tr w:rsidR="00FB7606" w:rsidTr="002A1CED">
        <w:trPr>
          <w:trHeight w:val="698"/>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3</w:t>
            </w:r>
          </w:p>
        </w:tc>
        <w:tc>
          <w:tcPr>
            <w:tcW w:w="2909" w:type="dxa"/>
            <w:vAlign w:val="center"/>
          </w:tcPr>
          <w:p w:rsidR="00FB7606" w:rsidRPr="0040042C" w:rsidRDefault="001905B0" w:rsidP="005A2692">
            <w:pPr>
              <w:rPr>
                <w:rFonts w:ascii="Tahoma" w:hAnsi="Tahoma" w:cs="Tahoma"/>
                <w:b/>
                <w:sz w:val="20"/>
                <w:szCs w:val="20"/>
              </w:rPr>
            </w:pPr>
            <w:r w:rsidRPr="001905B0">
              <w:rPr>
                <w:rFonts w:ascii="Tahoma" w:hAnsi="Tahoma" w:cs="Tahoma"/>
                <w:b/>
                <w:sz w:val="20"/>
                <w:szCs w:val="20"/>
              </w:rPr>
              <w:t>İçerik Çerçevesi</w:t>
            </w:r>
          </w:p>
        </w:tc>
        <w:tc>
          <w:tcPr>
            <w:tcW w:w="6051" w:type="dxa"/>
            <w:vAlign w:val="center"/>
          </w:tcPr>
          <w:p w:rsidR="001905B0" w:rsidRPr="001905B0" w:rsidRDefault="001905B0" w:rsidP="001905B0">
            <w:pPr>
              <w:rPr>
                <w:rFonts w:ascii="Tahoma" w:hAnsi="Tahoma" w:cs="Tahoma"/>
                <w:sz w:val="20"/>
                <w:szCs w:val="20"/>
              </w:rPr>
            </w:pPr>
            <w:r w:rsidRPr="001905B0">
              <w:rPr>
                <w:rFonts w:ascii="Tahoma" w:hAnsi="Tahoma" w:cs="Tahoma"/>
                <w:sz w:val="20"/>
                <w:szCs w:val="20"/>
              </w:rPr>
              <w:t>Önceki programdan farklı olarak eklenen/kaldırılan içerikler nelerdir?</w:t>
            </w:r>
          </w:p>
          <w:p w:rsidR="00FB7606" w:rsidRPr="0040042C" w:rsidRDefault="001905B0" w:rsidP="001905B0">
            <w:pPr>
              <w:rPr>
                <w:rFonts w:ascii="Tahoma" w:hAnsi="Tahoma" w:cs="Tahoma"/>
                <w:sz w:val="20"/>
                <w:szCs w:val="20"/>
              </w:rPr>
            </w:pPr>
            <w:r w:rsidRPr="001905B0">
              <w:rPr>
                <w:rFonts w:ascii="Tahoma" w:hAnsi="Tahoma" w:cs="Tahoma"/>
                <w:sz w:val="20"/>
                <w:szCs w:val="20"/>
              </w:rPr>
              <w:t>Lütfen başlıklar hâlinde belirtiniz</w:t>
            </w:r>
          </w:p>
        </w:tc>
      </w:tr>
      <w:tr w:rsidR="00FB7606" w:rsidTr="002A1CED">
        <w:trPr>
          <w:trHeight w:val="1059"/>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F37A83" w:rsidRPr="00F37A83" w:rsidRDefault="00F37A83" w:rsidP="00F37A83">
            <w:pPr>
              <w:rPr>
                <w:rFonts w:ascii="Tahoma" w:hAnsi="Tahoma" w:cs="Tahoma"/>
                <w:b/>
                <w:sz w:val="20"/>
                <w:szCs w:val="20"/>
              </w:rPr>
            </w:pPr>
            <w:r w:rsidRPr="00F37A83">
              <w:rPr>
                <w:rFonts w:ascii="Tahoma" w:hAnsi="Tahoma" w:cs="Tahoma"/>
                <w:b/>
                <w:sz w:val="20"/>
                <w:szCs w:val="20"/>
              </w:rPr>
              <w:t>Eklenenler:</w:t>
            </w:r>
          </w:p>
          <w:p w:rsidR="00F37A83" w:rsidRPr="00F37A83" w:rsidRDefault="00F37A83" w:rsidP="00F37A83">
            <w:pPr>
              <w:pStyle w:val="ListeParagraf"/>
              <w:numPr>
                <w:ilvl w:val="0"/>
                <w:numId w:val="28"/>
              </w:numPr>
              <w:rPr>
                <w:rFonts w:ascii="Tahoma" w:hAnsi="Tahoma" w:cs="Tahoma"/>
                <w:sz w:val="20"/>
                <w:szCs w:val="20"/>
              </w:rPr>
            </w:pPr>
            <w:r w:rsidRPr="00F37A83">
              <w:rPr>
                <w:rFonts w:ascii="Tahoma" w:hAnsi="Tahoma" w:cs="Tahoma"/>
                <w:sz w:val="20"/>
                <w:szCs w:val="20"/>
              </w:rPr>
              <w:t>Bilimsel bilginin doğası, bilim tarihi, Türk-İslam bilim insanlarının katkıları</w:t>
            </w:r>
          </w:p>
          <w:p w:rsidR="00F37A83" w:rsidRPr="00F37A83" w:rsidRDefault="00F37A83" w:rsidP="00F37A83">
            <w:pPr>
              <w:pStyle w:val="ListeParagraf"/>
              <w:numPr>
                <w:ilvl w:val="0"/>
                <w:numId w:val="28"/>
              </w:numPr>
              <w:rPr>
                <w:rFonts w:ascii="Tahoma" w:hAnsi="Tahoma" w:cs="Tahoma"/>
                <w:sz w:val="20"/>
                <w:szCs w:val="20"/>
              </w:rPr>
            </w:pPr>
            <w:r w:rsidRPr="00F37A83">
              <w:rPr>
                <w:rFonts w:ascii="Tahoma" w:hAnsi="Tahoma" w:cs="Tahoma"/>
                <w:sz w:val="20"/>
                <w:szCs w:val="20"/>
              </w:rPr>
              <w:t>Sürdürülebilirlik, karbon ayak izi, su ayak izi, atık yönetimi</w:t>
            </w:r>
          </w:p>
          <w:p w:rsidR="00F37A83" w:rsidRPr="00F37A83" w:rsidRDefault="00F37A83" w:rsidP="00F37A83">
            <w:pPr>
              <w:pStyle w:val="ListeParagraf"/>
              <w:numPr>
                <w:ilvl w:val="0"/>
                <w:numId w:val="28"/>
              </w:numPr>
              <w:rPr>
                <w:rFonts w:ascii="Tahoma" w:hAnsi="Tahoma" w:cs="Tahoma"/>
                <w:sz w:val="20"/>
                <w:szCs w:val="20"/>
              </w:rPr>
            </w:pPr>
            <w:r w:rsidRPr="00F37A83">
              <w:rPr>
                <w:rFonts w:ascii="Tahoma" w:hAnsi="Tahoma" w:cs="Tahoma"/>
                <w:sz w:val="20"/>
                <w:szCs w:val="20"/>
              </w:rPr>
              <w:t>Dijital araçların kullanımı, bilgi kaynaklarının güvenilirliği</w:t>
            </w:r>
          </w:p>
          <w:p w:rsidR="00F37A83" w:rsidRPr="00F37A83" w:rsidRDefault="00F37A83" w:rsidP="00F37A83">
            <w:pPr>
              <w:pStyle w:val="ListeParagraf"/>
              <w:numPr>
                <w:ilvl w:val="0"/>
                <w:numId w:val="28"/>
              </w:numPr>
              <w:rPr>
                <w:rFonts w:ascii="Tahoma" w:hAnsi="Tahoma" w:cs="Tahoma"/>
                <w:sz w:val="20"/>
                <w:szCs w:val="20"/>
              </w:rPr>
            </w:pPr>
            <w:r w:rsidRPr="00F37A83">
              <w:rPr>
                <w:rFonts w:ascii="Tahoma" w:hAnsi="Tahoma" w:cs="Tahoma"/>
                <w:sz w:val="20"/>
                <w:szCs w:val="20"/>
              </w:rPr>
              <w:t>Laboratuvar güvenliği, güvenli deney uygulamaları</w:t>
            </w:r>
          </w:p>
          <w:p w:rsidR="00F37A83" w:rsidRPr="00F37A83" w:rsidRDefault="00F37A83" w:rsidP="00F37A83">
            <w:pPr>
              <w:pStyle w:val="ListeParagraf"/>
              <w:numPr>
                <w:ilvl w:val="0"/>
                <w:numId w:val="28"/>
              </w:numPr>
              <w:rPr>
                <w:rFonts w:ascii="Tahoma" w:hAnsi="Tahoma" w:cs="Tahoma"/>
                <w:sz w:val="20"/>
                <w:szCs w:val="20"/>
              </w:rPr>
            </w:pPr>
            <w:r w:rsidRPr="00F37A83">
              <w:rPr>
                <w:rFonts w:ascii="Tahoma" w:hAnsi="Tahoma" w:cs="Tahoma"/>
                <w:sz w:val="20"/>
                <w:szCs w:val="20"/>
              </w:rPr>
              <w:t>Sosyal-duygusal öğrenme becerileri, değerler eğitimi</w:t>
            </w:r>
          </w:p>
          <w:p w:rsidR="00F37A83" w:rsidRPr="00F37A83" w:rsidRDefault="00F37A83" w:rsidP="00F37A83">
            <w:pPr>
              <w:rPr>
                <w:rFonts w:ascii="Tahoma" w:hAnsi="Tahoma" w:cs="Tahoma"/>
                <w:b/>
                <w:sz w:val="20"/>
                <w:szCs w:val="20"/>
              </w:rPr>
            </w:pPr>
            <w:r w:rsidRPr="00F37A83">
              <w:rPr>
                <w:rFonts w:ascii="Tahoma" w:hAnsi="Tahoma" w:cs="Tahoma"/>
                <w:b/>
                <w:sz w:val="20"/>
                <w:szCs w:val="20"/>
              </w:rPr>
              <w:t>Kaldırılanlar:</w:t>
            </w:r>
          </w:p>
          <w:p w:rsidR="00F37A83" w:rsidRPr="00F37A83" w:rsidRDefault="00F37A83" w:rsidP="00F37A83">
            <w:pPr>
              <w:pStyle w:val="ListeParagraf"/>
              <w:numPr>
                <w:ilvl w:val="0"/>
                <w:numId w:val="29"/>
              </w:numPr>
              <w:rPr>
                <w:rFonts w:ascii="Tahoma" w:hAnsi="Tahoma" w:cs="Tahoma"/>
                <w:sz w:val="20"/>
                <w:szCs w:val="20"/>
              </w:rPr>
            </w:pPr>
            <w:r w:rsidRPr="00F37A83">
              <w:rPr>
                <w:rFonts w:ascii="Tahoma" w:hAnsi="Tahoma" w:cs="Tahoma"/>
                <w:sz w:val="20"/>
                <w:szCs w:val="20"/>
              </w:rPr>
              <w:t>5-8. sınıflar düzeyinde, sistem hastalıkları gibi konularda ayrıntılı tıbbi bilgiler</w:t>
            </w:r>
          </w:p>
          <w:p w:rsidR="00F37A83" w:rsidRPr="00F37A83" w:rsidRDefault="00F37A83" w:rsidP="00F37A83">
            <w:pPr>
              <w:pStyle w:val="ListeParagraf"/>
              <w:numPr>
                <w:ilvl w:val="0"/>
                <w:numId w:val="29"/>
              </w:numPr>
              <w:rPr>
                <w:rFonts w:ascii="Tahoma" w:hAnsi="Tahoma" w:cs="Tahoma"/>
                <w:sz w:val="20"/>
                <w:szCs w:val="20"/>
              </w:rPr>
            </w:pPr>
            <w:r w:rsidRPr="00F37A83">
              <w:rPr>
                <w:rFonts w:ascii="Tahoma" w:hAnsi="Tahoma" w:cs="Tahoma"/>
                <w:sz w:val="20"/>
                <w:szCs w:val="20"/>
              </w:rPr>
              <w:t xml:space="preserve">Sistematik terimlerin aşırı kullanımı (sınıflandırmada </w:t>
            </w:r>
            <w:proofErr w:type="gramStart"/>
            <w:r w:rsidRPr="00F37A83">
              <w:rPr>
                <w:rFonts w:ascii="Tahoma" w:hAnsi="Tahoma" w:cs="Tahoma"/>
                <w:sz w:val="20"/>
                <w:szCs w:val="20"/>
              </w:rPr>
              <w:t>alem</w:t>
            </w:r>
            <w:proofErr w:type="gramEnd"/>
            <w:r w:rsidRPr="00F37A83">
              <w:rPr>
                <w:rFonts w:ascii="Tahoma" w:hAnsi="Tahoma" w:cs="Tahoma"/>
                <w:sz w:val="20"/>
                <w:szCs w:val="20"/>
              </w:rPr>
              <w:t>, cins, tür vb.)</w:t>
            </w:r>
          </w:p>
          <w:p w:rsidR="00F37A83" w:rsidRPr="00F37A83" w:rsidRDefault="00F37A83" w:rsidP="00F37A83">
            <w:pPr>
              <w:pStyle w:val="ListeParagraf"/>
              <w:numPr>
                <w:ilvl w:val="0"/>
                <w:numId w:val="29"/>
              </w:numPr>
              <w:rPr>
                <w:rFonts w:ascii="Tahoma" w:hAnsi="Tahoma" w:cs="Tahoma"/>
                <w:sz w:val="20"/>
                <w:szCs w:val="20"/>
              </w:rPr>
            </w:pPr>
            <w:r w:rsidRPr="00F37A83">
              <w:rPr>
                <w:rFonts w:ascii="Tahoma" w:hAnsi="Tahoma" w:cs="Tahoma"/>
                <w:sz w:val="20"/>
                <w:szCs w:val="20"/>
              </w:rPr>
              <w:t>Bazı konularda aşırı ayrıntıya girilmesi (örneğin, sinir sisteminin bölümleri)</w:t>
            </w:r>
          </w:p>
          <w:p w:rsidR="003453A6" w:rsidRPr="00F37A83" w:rsidRDefault="00F37A83" w:rsidP="00F37A83">
            <w:pPr>
              <w:pStyle w:val="ListeParagraf"/>
              <w:numPr>
                <w:ilvl w:val="0"/>
                <w:numId w:val="29"/>
              </w:numPr>
              <w:rPr>
                <w:rFonts w:ascii="Tahoma" w:hAnsi="Tahoma" w:cs="Tahoma"/>
                <w:sz w:val="20"/>
                <w:szCs w:val="20"/>
              </w:rPr>
            </w:pPr>
            <w:r w:rsidRPr="00F37A83">
              <w:rPr>
                <w:rFonts w:ascii="Tahoma" w:hAnsi="Tahoma" w:cs="Tahoma"/>
                <w:sz w:val="20"/>
                <w:szCs w:val="20"/>
              </w:rPr>
              <w:t>Matematiksel formüllerin ve hesaplamaların yoğun kullanımı</w:t>
            </w:r>
          </w:p>
        </w:tc>
      </w:tr>
      <w:tr w:rsidR="00FB7606" w:rsidTr="002A1CED">
        <w:trPr>
          <w:trHeight w:val="624"/>
        </w:trPr>
        <w:tc>
          <w:tcPr>
            <w:tcW w:w="674" w:type="dxa"/>
            <w:vMerge w:val="restart"/>
            <w:vAlign w:val="center"/>
          </w:tcPr>
          <w:p w:rsidR="00FB7606" w:rsidRPr="001905B0" w:rsidRDefault="001905B0" w:rsidP="001905B0">
            <w:pPr>
              <w:jc w:val="center"/>
              <w:rPr>
                <w:rFonts w:ascii="Tahoma" w:hAnsi="Tahoma" w:cs="Tahoma"/>
                <w:b/>
                <w:sz w:val="24"/>
                <w:szCs w:val="24"/>
              </w:rPr>
            </w:pPr>
            <w:r w:rsidRPr="001905B0">
              <w:rPr>
                <w:rFonts w:ascii="Tahoma" w:hAnsi="Tahoma" w:cs="Tahoma"/>
                <w:b/>
                <w:sz w:val="24"/>
                <w:szCs w:val="24"/>
              </w:rPr>
              <w:t>4</w:t>
            </w:r>
          </w:p>
        </w:tc>
        <w:tc>
          <w:tcPr>
            <w:tcW w:w="2909" w:type="dxa"/>
            <w:vAlign w:val="center"/>
          </w:tcPr>
          <w:p w:rsidR="00FB7606" w:rsidRPr="0040042C" w:rsidRDefault="007A394C" w:rsidP="005A2692">
            <w:pPr>
              <w:rPr>
                <w:rFonts w:ascii="Tahoma" w:hAnsi="Tahoma" w:cs="Tahoma"/>
                <w:b/>
                <w:sz w:val="20"/>
                <w:szCs w:val="20"/>
              </w:rPr>
            </w:pPr>
            <w:r w:rsidRPr="007A394C">
              <w:rPr>
                <w:rFonts w:ascii="Tahoma" w:hAnsi="Tahoma" w:cs="Tahoma"/>
                <w:b/>
                <w:sz w:val="20"/>
                <w:szCs w:val="20"/>
              </w:rPr>
              <w:t>Öğrenme Kanıtları (</w:t>
            </w:r>
            <w:proofErr w:type="gramStart"/>
            <w:r w:rsidRPr="007A394C">
              <w:rPr>
                <w:rFonts w:ascii="Tahoma" w:hAnsi="Tahoma" w:cs="Tahoma"/>
                <w:b/>
                <w:sz w:val="20"/>
                <w:szCs w:val="20"/>
              </w:rPr>
              <w:t>Ölçme  ve</w:t>
            </w:r>
            <w:proofErr w:type="gramEnd"/>
            <w:r w:rsidRPr="007A394C">
              <w:rPr>
                <w:rFonts w:ascii="Tahoma" w:hAnsi="Tahoma" w:cs="Tahoma"/>
                <w:b/>
                <w:sz w:val="20"/>
                <w:szCs w:val="20"/>
              </w:rPr>
              <w:t xml:space="preserve"> Değerlendirme)</w:t>
            </w:r>
          </w:p>
        </w:tc>
        <w:tc>
          <w:tcPr>
            <w:tcW w:w="6051" w:type="dxa"/>
            <w:vAlign w:val="center"/>
          </w:tcPr>
          <w:p w:rsidR="00FB7606" w:rsidRPr="0040042C" w:rsidRDefault="007A394C" w:rsidP="0040042C">
            <w:pPr>
              <w:rPr>
                <w:rFonts w:ascii="Tahoma" w:hAnsi="Tahoma" w:cs="Tahoma"/>
                <w:sz w:val="20"/>
                <w:szCs w:val="20"/>
              </w:rPr>
            </w:pPr>
            <w:r w:rsidRPr="007A394C">
              <w:rPr>
                <w:rFonts w:ascii="Tahoma" w:hAnsi="Tahoma" w:cs="Tahoma"/>
                <w:sz w:val="20"/>
                <w:szCs w:val="20"/>
              </w:rPr>
              <w:t>Ölçme ve değerlendirme alanında önceki program ile Maarif Modeli arasındaki farklılıklar nelerdir? Öğretim programınızdan bir öğrenme çıktısı seçerek ölçme ve değerlendirmenin nasıl uygulandığını tartışarak ortaya çıkan görüşleri lütfen özetleyiniz.</w:t>
            </w:r>
          </w:p>
        </w:tc>
      </w:tr>
      <w:tr w:rsidR="00FB7606" w:rsidTr="002A1CED">
        <w:trPr>
          <w:trHeight w:val="76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F37A83" w:rsidRPr="00F37A83" w:rsidRDefault="00F37A83" w:rsidP="00F37A83">
            <w:pPr>
              <w:rPr>
                <w:rFonts w:ascii="Tahoma" w:hAnsi="Tahoma" w:cs="Tahoma"/>
                <w:sz w:val="20"/>
                <w:szCs w:val="20"/>
              </w:rPr>
            </w:pPr>
            <w:r w:rsidRPr="00F37A83">
              <w:rPr>
                <w:rFonts w:ascii="Tahoma" w:hAnsi="Tahoma" w:cs="Tahoma"/>
                <w:sz w:val="20"/>
                <w:szCs w:val="20"/>
              </w:rPr>
              <w:t>Maarif Modeli, süreç odaklı ve biçimlendirici değerlendirme yaklaşımını benimsemiştir. Farklar:</w:t>
            </w:r>
          </w:p>
          <w:p w:rsidR="00F37A83" w:rsidRPr="00F37A83" w:rsidRDefault="00F37A83" w:rsidP="00F37A83">
            <w:pPr>
              <w:rPr>
                <w:rFonts w:ascii="Tahoma" w:hAnsi="Tahoma" w:cs="Tahoma"/>
                <w:sz w:val="20"/>
                <w:szCs w:val="20"/>
              </w:rPr>
            </w:pPr>
            <w:r w:rsidRPr="00F37A83">
              <w:rPr>
                <w:rFonts w:ascii="Tahoma" w:hAnsi="Tahoma" w:cs="Tahoma"/>
                <w:b/>
                <w:sz w:val="20"/>
                <w:szCs w:val="20"/>
              </w:rPr>
              <w:t>Performans Görevleri:</w:t>
            </w:r>
            <w:r w:rsidRPr="00F37A83">
              <w:rPr>
                <w:rFonts w:ascii="Tahoma" w:hAnsi="Tahoma" w:cs="Tahoma"/>
                <w:sz w:val="20"/>
                <w:szCs w:val="20"/>
              </w:rPr>
              <w:t xml:space="preserve"> Öğrencilerin bilgi ve becerilerini kullanarak ürün ortaya koyduğu, süreç içinde değerlendirilen görevler ön plana çıkıyor.</w:t>
            </w:r>
          </w:p>
          <w:p w:rsidR="00F37A83" w:rsidRPr="00F37A83" w:rsidRDefault="00F37A83" w:rsidP="00F37A83">
            <w:pPr>
              <w:rPr>
                <w:rFonts w:ascii="Tahoma" w:hAnsi="Tahoma" w:cs="Tahoma"/>
                <w:sz w:val="20"/>
                <w:szCs w:val="20"/>
              </w:rPr>
            </w:pPr>
            <w:r w:rsidRPr="00F37A83">
              <w:rPr>
                <w:rFonts w:ascii="Tahoma" w:hAnsi="Tahoma" w:cs="Tahoma"/>
                <w:b/>
                <w:sz w:val="20"/>
                <w:szCs w:val="20"/>
              </w:rPr>
              <w:t>Öz/Akran Değerlendirme:</w:t>
            </w:r>
            <w:r w:rsidRPr="00F37A83">
              <w:rPr>
                <w:rFonts w:ascii="Tahoma" w:hAnsi="Tahoma" w:cs="Tahoma"/>
                <w:sz w:val="20"/>
                <w:szCs w:val="20"/>
              </w:rPr>
              <w:t xml:space="preserve"> Öğrencilerin kendi ve arkadaşlarının öğrenmelerini değerlendirmesi, sürece aktif katılımı sağlıyor.</w:t>
            </w:r>
          </w:p>
          <w:p w:rsidR="00F37A83" w:rsidRPr="00F37A83" w:rsidRDefault="00F37A83" w:rsidP="00F37A83">
            <w:pPr>
              <w:rPr>
                <w:rFonts w:ascii="Tahoma" w:hAnsi="Tahoma" w:cs="Tahoma"/>
                <w:sz w:val="20"/>
                <w:szCs w:val="20"/>
              </w:rPr>
            </w:pPr>
            <w:r w:rsidRPr="00F37A83">
              <w:rPr>
                <w:rFonts w:ascii="Tahoma" w:hAnsi="Tahoma" w:cs="Tahoma"/>
                <w:b/>
                <w:sz w:val="20"/>
                <w:szCs w:val="20"/>
              </w:rPr>
              <w:t>Dereceli Puanlama:</w:t>
            </w:r>
            <w:r w:rsidRPr="00F37A83">
              <w:rPr>
                <w:rFonts w:ascii="Tahoma" w:hAnsi="Tahoma" w:cs="Tahoma"/>
                <w:sz w:val="20"/>
                <w:szCs w:val="20"/>
              </w:rPr>
              <w:t xml:space="preserve"> Becerilerin objektif değerlendirilmesi için dereceli puanlama araçları kullanılıyor.</w:t>
            </w:r>
          </w:p>
          <w:p w:rsidR="00F37A83" w:rsidRPr="00F37A83" w:rsidRDefault="00F37A83" w:rsidP="00F37A83">
            <w:pPr>
              <w:rPr>
                <w:rFonts w:ascii="Tahoma" w:hAnsi="Tahoma" w:cs="Tahoma"/>
                <w:sz w:val="20"/>
                <w:szCs w:val="20"/>
              </w:rPr>
            </w:pPr>
            <w:r w:rsidRPr="00F37A83">
              <w:rPr>
                <w:rFonts w:ascii="Tahoma" w:hAnsi="Tahoma" w:cs="Tahoma"/>
                <w:b/>
                <w:sz w:val="20"/>
                <w:szCs w:val="20"/>
              </w:rPr>
              <w:t>Geri Bildirim:</w:t>
            </w:r>
            <w:r w:rsidRPr="00F37A83">
              <w:rPr>
                <w:rFonts w:ascii="Tahoma" w:hAnsi="Tahoma" w:cs="Tahoma"/>
                <w:sz w:val="20"/>
                <w:szCs w:val="20"/>
              </w:rPr>
              <w:t xml:space="preserve"> Öğrencilere süreç içinde ve sonunda gelişimlerini destekleyici geri bildirimler veriliyor.</w:t>
            </w:r>
          </w:p>
          <w:p w:rsidR="00F37A83" w:rsidRPr="00F37A83" w:rsidRDefault="00F37A83" w:rsidP="00F37A83">
            <w:pPr>
              <w:rPr>
                <w:rFonts w:ascii="Tahoma" w:hAnsi="Tahoma" w:cs="Tahoma"/>
                <w:b/>
                <w:sz w:val="20"/>
                <w:szCs w:val="20"/>
              </w:rPr>
            </w:pPr>
            <w:r w:rsidRPr="00F37A83">
              <w:rPr>
                <w:rFonts w:ascii="Tahoma" w:hAnsi="Tahoma" w:cs="Tahoma"/>
                <w:b/>
                <w:sz w:val="20"/>
                <w:szCs w:val="20"/>
              </w:rPr>
              <w:t>Öğrenme Çıktısı Örneği (FB.6.7.2.2.):</w:t>
            </w:r>
          </w:p>
          <w:p w:rsidR="00F37A83" w:rsidRPr="00F37A83" w:rsidRDefault="00F37A83" w:rsidP="00F37A83">
            <w:pPr>
              <w:rPr>
                <w:rFonts w:ascii="Tahoma" w:hAnsi="Tahoma" w:cs="Tahoma"/>
                <w:sz w:val="20"/>
                <w:szCs w:val="20"/>
              </w:rPr>
            </w:pPr>
            <w:r w:rsidRPr="00F37A83">
              <w:rPr>
                <w:rFonts w:ascii="Tahoma" w:hAnsi="Tahoma" w:cs="Tahoma"/>
                <w:b/>
                <w:sz w:val="20"/>
                <w:szCs w:val="20"/>
              </w:rPr>
              <w:t>Öğrenme Çıktısı:</w:t>
            </w:r>
            <w:r w:rsidRPr="00F37A83">
              <w:rPr>
                <w:rFonts w:ascii="Tahoma" w:hAnsi="Tahoma" w:cs="Tahoma"/>
                <w:sz w:val="20"/>
                <w:szCs w:val="20"/>
              </w:rPr>
              <w:t xml:space="preserve"> Yakın çevresindeki veya ülkemizdeki bir çevre problemine ilişkin çözüm üretebilme</w:t>
            </w:r>
          </w:p>
          <w:p w:rsidR="00F37A83" w:rsidRPr="00F37A83" w:rsidRDefault="00F37A83" w:rsidP="00F37A83">
            <w:pPr>
              <w:rPr>
                <w:rFonts w:ascii="Tahoma" w:hAnsi="Tahoma" w:cs="Tahoma"/>
                <w:sz w:val="20"/>
                <w:szCs w:val="20"/>
              </w:rPr>
            </w:pPr>
            <w:r w:rsidRPr="00F37A83">
              <w:rPr>
                <w:rFonts w:ascii="Tahoma" w:hAnsi="Tahoma" w:cs="Tahoma"/>
                <w:b/>
                <w:sz w:val="20"/>
                <w:szCs w:val="20"/>
              </w:rPr>
              <w:t>Ölçme ve Değerlendirme:</w:t>
            </w:r>
            <w:r w:rsidRPr="00F37A83">
              <w:rPr>
                <w:rFonts w:ascii="Tahoma" w:hAnsi="Tahoma" w:cs="Tahoma"/>
                <w:sz w:val="20"/>
                <w:szCs w:val="20"/>
              </w:rPr>
              <w:t xml:space="preserve"> Öğrencilerden seçtikleri bir çevre problemine yönelik sosyal sorumluluk projesi hazırlamaları istenebilir. Proje, analitik dereceli puanlama anahtarıyla değerlendirilebilir.</w:t>
            </w:r>
          </w:p>
          <w:p w:rsidR="00F37A83" w:rsidRPr="00F37A83" w:rsidRDefault="00F37A83" w:rsidP="00F37A83">
            <w:pPr>
              <w:rPr>
                <w:rFonts w:ascii="Tahoma" w:hAnsi="Tahoma" w:cs="Tahoma"/>
                <w:sz w:val="20"/>
                <w:szCs w:val="20"/>
              </w:rPr>
            </w:pPr>
            <w:r w:rsidRPr="00F37A83">
              <w:rPr>
                <w:rFonts w:ascii="Tahoma" w:hAnsi="Tahoma" w:cs="Tahoma"/>
                <w:b/>
                <w:sz w:val="20"/>
                <w:szCs w:val="20"/>
              </w:rPr>
              <w:t>Proje Örneği:</w:t>
            </w:r>
            <w:r w:rsidRPr="00F37A83">
              <w:rPr>
                <w:rFonts w:ascii="Tahoma" w:hAnsi="Tahoma" w:cs="Tahoma"/>
                <w:sz w:val="20"/>
                <w:szCs w:val="20"/>
              </w:rPr>
              <w:t xml:space="preserve"> Okul bahçesinde geri dönüşüm kutuları yerleştirmek ve öğrencileri atık ayrıştırma konusunda bilinçlendirmek.</w:t>
            </w:r>
          </w:p>
          <w:p w:rsidR="003453A6" w:rsidRPr="00597EB1" w:rsidRDefault="00F37A83" w:rsidP="00F37A83">
            <w:pPr>
              <w:rPr>
                <w:rFonts w:ascii="Tahoma" w:hAnsi="Tahoma" w:cs="Tahoma"/>
                <w:sz w:val="20"/>
                <w:szCs w:val="20"/>
              </w:rPr>
            </w:pPr>
            <w:r w:rsidRPr="00F37A83">
              <w:rPr>
                <w:rFonts w:ascii="Tahoma" w:hAnsi="Tahoma" w:cs="Tahoma"/>
                <w:b/>
                <w:sz w:val="20"/>
                <w:szCs w:val="20"/>
              </w:rPr>
              <w:t>Analitik Dereceli Puanlama Anahtarı:</w:t>
            </w:r>
            <w:r w:rsidRPr="00F37A83">
              <w:rPr>
                <w:rFonts w:ascii="Tahoma" w:hAnsi="Tahoma" w:cs="Tahoma"/>
                <w:sz w:val="20"/>
                <w:szCs w:val="20"/>
              </w:rPr>
              <w:t xml:space="preserve"> Proje; problemin tanımlanması, çözüm önerileri, uygulanabilirlik, çevreye etkisi, sunum gibi ölçütlere göre puanlanabilir.</w:t>
            </w:r>
          </w:p>
        </w:tc>
      </w:tr>
      <w:tr w:rsidR="00FB7606" w:rsidTr="002A1CED">
        <w:tc>
          <w:tcPr>
            <w:tcW w:w="674" w:type="dxa"/>
            <w:vMerge w:val="restart"/>
            <w:vAlign w:val="center"/>
          </w:tcPr>
          <w:p w:rsidR="00FB7606" w:rsidRPr="007A394C" w:rsidRDefault="007A394C" w:rsidP="007A394C">
            <w:pPr>
              <w:jc w:val="center"/>
              <w:rPr>
                <w:rFonts w:ascii="Tahoma" w:hAnsi="Tahoma" w:cs="Tahoma"/>
                <w:b/>
                <w:sz w:val="24"/>
                <w:szCs w:val="24"/>
              </w:rPr>
            </w:pPr>
            <w:r w:rsidRPr="007A394C">
              <w:rPr>
                <w:rFonts w:ascii="Tahoma" w:hAnsi="Tahoma" w:cs="Tahoma"/>
                <w:b/>
                <w:sz w:val="24"/>
                <w:szCs w:val="24"/>
              </w:rPr>
              <w:t>5</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Öğretme-Öğrenme</w:t>
            </w:r>
          </w:p>
          <w:p w:rsidR="00FB7606" w:rsidRPr="0040042C" w:rsidRDefault="007A394C" w:rsidP="007A394C">
            <w:pPr>
              <w:rPr>
                <w:rFonts w:ascii="Tahoma" w:hAnsi="Tahoma" w:cs="Tahoma"/>
                <w:b/>
                <w:sz w:val="20"/>
                <w:szCs w:val="20"/>
              </w:rPr>
            </w:pPr>
            <w:r w:rsidRPr="007A394C">
              <w:rPr>
                <w:rFonts w:ascii="Tahoma" w:hAnsi="Tahoma" w:cs="Tahoma"/>
                <w:b/>
                <w:sz w:val="20"/>
                <w:szCs w:val="20"/>
              </w:rPr>
              <w:t>Yaşantıları</w:t>
            </w:r>
          </w:p>
        </w:tc>
        <w:tc>
          <w:tcPr>
            <w:tcW w:w="6051" w:type="dxa"/>
            <w:vAlign w:val="center"/>
          </w:tcPr>
          <w:p w:rsidR="00FB7606" w:rsidRPr="0040042C" w:rsidRDefault="007A394C" w:rsidP="007A394C">
            <w:pPr>
              <w:rPr>
                <w:rFonts w:ascii="Tahoma" w:hAnsi="Tahoma" w:cs="Tahoma"/>
                <w:sz w:val="20"/>
                <w:szCs w:val="20"/>
              </w:rPr>
            </w:pPr>
            <w:r w:rsidRPr="007A394C">
              <w:rPr>
                <w:rFonts w:ascii="Tahoma" w:hAnsi="Tahoma" w:cs="Tahoma"/>
                <w:sz w:val="20"/>
                <w:szCs w:val="20"/>
              </w:rPr>
              <w:t>Öğretim programınızdan bir ünite/tema/öğrenme alanı seçerek</w:t>
            </w:r>
            <w:r>
              <w:rPr>
                <w:rFonts w:ascii="Tahoma" w:hAnsi="Tahoma" w:cs="Tahoma"/>
                <w:sz w:val="20"/>
                <w:szCs w:val="20"/>
              </w:rPr>
              <w:t xml:space="preserve"> </w:t>
            </w:r>
            <w:r w:rsidRPr="007A394C">
              <w:rPr>
                <w:rFonts w:ascii="Tahoma" w:hAnsi="Tahoma" w:cs="Tahoma"/>
                <w:sz w:val="20"/>
                <w:szCs w:val="20"/>
              </w:rPr>
              <w:t>program bileşenlerinin (erdem-değer-eylem modeli, okuryazarlık</w:t>
            </w:r>
            <w:r>
              <w:rPr>
                <w:rFonts w:ascii="Tahoma" w:hAnsi="Tahoma" w:cs="Tahoma"/>
                <w:sz w:val="20"/>
                <w:szCs w:val="20"/>
              </w:rPr>
              <w:t xml:space="preserve"> </w:t>
            </w:r>
            <w:r w:rsidRPr="007A394C">
              <w:rPr>
                <w:rFonts w:ascii="Tahoma" w:hAnsi="Tahoma" w:cs="Tahoma"/>
                <w:sz w:val="20"/>
                <w:szCs w:val="20"/>
              </w:rPr>
              <w:t>becerileri, sosyal-duygusal öğrenme becerileri) nasıl işlendiğine dair</w:t>
            </w:r>
            <w:r>
              <w:rPr>
                <w:rFonts w:ascii="Tahoma" w:hAnsi="Tahoma" w:cs="Tahoma"/>
                <w:sz w:val="20"/>
                <w:szCs w:val="20"/>
              </w:rPr>
              <w:t xml:space="preserve"> </w:t>
            </w:r>
            <w:r w:rsidRPr="007A394C">
              <w:rPr>
                <w:rFonts w:ascii="Tahoma" w:hAnsi="Tahoma" w:cs="Tahoma"/>
                <w:sz w:val="20"/>
                <w:szCs w:val="20"/>
              </w:rPr>
              <w:t>görüşlerinizi kısaca ifade ediniz.</w:t>
            </w:r>
          </w:p>
        </w:tc>
      </w:tr>
      <w:tr w:rsidR="00FB7606" w:rsidTr="002A1CED">
        <w:trPr>
          <w:trHeight w:val="877"/>
        </w:trPr>
        <w:tc>
          <w:tcPr>
            <w:tcW w:w="674" w:type="dxa"/>
            <w:vMerge/>
            <w:vAlign w:val="center"/>
          </w:tcPr>
          <w:p w:rsidR="00FB7606" w:rsidRDefault="00FB7606" w:rsidP="005A2692">
            <w:pPr>
              <w:rPr>
                <w:rFonts w:ascii="Tahoma" w:hAnsi="Tahoma" w:cs="Tahoma"/>
                <w:sz w:val="24"/>
                <w:szCs w:val="24"/>
              </w:rPr>
            </w:pPr>
          </w:p>
        </w:tc>
        <w:tc>
          <w:tcPr>
            <w:tcW w:w="8960" w:type="dxa"/>
            <w:gridSpan w:val="2"/>
            <w:vAlign w:val="center"/>
          </w:tcPr>
          <w:p w:rsidR="00F37A83" w:rsidRPr="00F37A83" w:rsidRDefault="00F37A83" w:rsidP="00F37A83">
            <w:pPr>
              <w:rPr>
                <w:rFonts w:ascii="Tahoma" w:hAnsi="Tahoma" w:cs="Tahoma"/>
                <w:b/>
                <w:sz w:val="20"/>
                <w:szCs w:val="20"/>
              </w:rPr>
            </w:pPr>
            <w:r w:rsidRPr="00F37A83">
              <w:rPr>
                <w:rFonts w:ascii="Tahoma" w:hAnsi="Tahoma" w:cs="Tahoma"/>
                <w:b/>
                <w:sz w:val="20"/>
                <w:szCs w:val="20"/>
              </w:rPr>
              <w:t>(FB.8.7. Sürdürülebilir Yaşam ve Madde Döngüleri):</w:t>
            </w:r>
          </w:p>
          <w:p w:rsidR="00F37A83" w:rsidRPr="00F37A83" w:rsidRDefault="00F37A83" w:rsidP="00F37A83">
            <w:pPr>
              <w:rPr>
                <w:rFonts w:ascii="Tahoma" w:hAnsi="Tahoma" w:cs="Tahoma"/>
                <w:sz w:val="20"/>
                <w:szCs w:val="20"/>
              </w:rPr>
            </w:pPr>
            <w:r w:rsidRPr="00F37A83">
              <w:rPr>
                <w:rFonts w:ascii="Tahoma" w:hAnsi="Tahoma" w:cs="Tahoma"/>
                <w:b/>
                <w:sz w:val="20"/>
                <w:szCs w:val="20"/>
              </w:rPr>
              <w:t>Erdem-Değer-Eylem Modeli:</w:t>
            </w:r>
            <w:r w:rsidRPr="00F37A83">
              <w:rPr>
                <w:rFonts w:ascii="Tahoma" w:hAnsi="Tahoma" w:cs="Tahoma"/>
                <w:sz w:val="20"/>
                <w:szCs w:val="20"/>
              </w:rPr>
              <w:t xml:space="preserve"> Ünite, öğrencilerin sürdürülebilirlik, çevre duyarlılığı, doğal kaynakları koruma, sorumluluk alma gibi değerleri anlamalarını ve bu değerleri eyleme dönüştürmelerini hedeflemektedir. Örneğin, karbon ayak izi hesaplaması ile öğrenciler bireysel tüketimlerinin çevreye etkisini fark eder ve tasarruf konusunda sorumlu davranmaya yönlendirilir.</w:t>
            </w:r>
          </w:p>
          <w:p w:rsidR="00F37A83" w:rsidRPr="00F37A83" w:rsidRDefault="00F37A83" w:rsidP="00F37A83">
            <w:pPr>
              <w:rPr>
                <w:rFonts w:ascii="Tahoma" w:hAnsi="Tahoma" w:cs="Tahoma"/>
                <w:sz w:val="20"/>
                <w:szCs w:val="20"/>
              </w:rPr>
            </w:pPr>
            <w:r w:rsidRPr="00F37A83">
              <w:rPr>
                <w:rFonts w:ascii="Tahoma" w:hAnsi="Tahoma" w:cs="Tahoma"/>
                <w:b/>
                <w:sz w:val="20"/>
                <w:szCs w:val="20"/>
              </w:rPr>
              <w:t>Okuryazarlık Becerileri:</w:t>
            </w:r>
            <w:r w:rsidRPr="00F37A83">
              <w:rPr>
                <w:rFonts w:ascii="Tahoma" w:hAnsi="Tahoma" w:cs="Tahoma"/>
                <w:sz w:val="20"/>
                <w:szCs w:val="20"/>
              </w:rPr>
              <w:t xml:space="preserve"> Öğrenciler; bilgi, dijital, görsel ve sürdürülebilirlik okuryazarlığı becerilerini kullanarak çevre sorunlarını araştırarak çözüm önerileri sunarlar. Dijital kaynaklardan, bilimsel makalelerden, görsellerden ve videolardan faydalanarak araştırmalarını derinleştirir ve sunumlar hazırlarlar.</w:t>
            </w:r>
          </w:p>
          <w:p w:rsidR="00FB7606" w:rsidRPr="00D92A09" w:rsidRDefault="00F37A83" w:rsidP="00F37A83">
            <w:pPr>
              <w:rPr>
                <w:rFonts w:ascii="Tahoma" w:hAnsi="Tahoma" w:cs="Tahoma"/>
                <w:sz w:val="20"/>
                <w:szCs w:val="20"/>
              </w:rPr>
            </w:pPr>
            <w:r w:rsidRPr="00F37A83">
              <w:rPr>
                <w:rFonts w:ascii="Tahoma" w:hAnsi="Tahoma" w:cs="Tahoma"/>
                <w:b/>
                <w:sz w:val="20"/>
                <w:szCs w:val="20"/>
              </w:rPr>
              <w:t>Sosyal-Duygusal Öğrenme Becerileri:</w:t>
            </w:r>
            <w:r w:rsidRPr="00F37A83">
              <w:rPr>
                <w:rFonts w:ascii="Tahoma" w:hAnsi="Tahoma" w:cs="Tahoma"/>
                <w:sz w:val="20"/>
                <w:szCs w:val="20"/>
              </w:rPr>
              <w:t xml:space="preserve"> Öğrenciler, grup çalışmaları, tartışmalar, sunumlar ve sosyal sorumluluk projeleriyle iş birliği, iletişim, sosyal farkındalık ve sorumlu karar verme becerilerini geliştirirler. Çevre sorunlarına karşı duyarlılık göstererek çözüm önerileri üretir ve toplumsal fayda sağlamaya çalışırlar.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6</w:t>
            </w:r>
          </w:p>
        </w:tc>
        <w:tc>
          <w:tcPr>
            <w:tcW w:w="2909" w:type="dxa"/>
            <w:vAlign w:val="center"/>
          </w:tcPr>
          <w:p w:rsidR="003043DE" w:rsidRPr="00FB7606" w:rsidRDefault="007A394C" w:rsidP="005A2692">
            <w:pPr>
              <w:rPr>
                <w:rFonts w:ascii="Tahoma" w:hAnsi="Tahoma" w:cs="Tahoma"/>
                <w:b/>
                <w:sz w:val="20"/>
                <w:szCs w:val="20"/>
              </w:rPr>
            </w:pPr>
            <w:r w:rsidRPr="007A394C">
              <w:rPr>
                <w:rFonts w:ascii="Tahoma" w:hAnsi="Tahoma" w:cs="Tahoma"/>
                <w:b/>
                <w:sz w:val="20"/>
                <w:szCs w:val="20"/>
              </w:rPr>
              <w:t>Farklılaştırma</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Farklılaştırma türlerini tartışınız. Dersin işlenişinde zenginleştirme</w:t>
            </w:r>
            <w:r>
              <w:rPr>
                <w:rFonts w:ascii="Tahoma" w:hAnsi="Tahoma" w:cs="Tahoma"/>
                <w:sz w:val="20"/>
                <w:szCs w:val="20"/>
              </w:rPr>
              <w:t xml:space="preserve"> </w:t>
            </w:r>
            <w:r w:rsidRPr="007A394C">
              <w:rPr>
                <w:rFonts w:ascii="Tahoma" w:hAnsi="Tahoma" w:cs="Tahoma"/>
                <w:sz w:val="20"/>
                <w:szCs w:val="20"/>
              </w:rPr>
              <w:t>ve/veya destekleme gerektirecek durumların neler olabileceğini özet</w:t>
            </w:r>
            <w:r>
              <w:rPr>
                <w:rFonts w:ascii="Tahoma" w:hAnsi="Tahoma" w:cs="Tahoma"/>
                <w:sz w:val="20"/>
                <w:szCs w:val="20"/>
              </w:rPr>
              <w:t xml:space="preserve"> </w:t>
            </w:r>
            <w:r w:rsidRPr="007A394C">
              <w:rPr>
                <w:rFonts w:ascii="Tahoma" w:hAnsi="Tahoma" w:cs="Tahoma"/>
                <w:sz w:val="20"/>
                <w:szCs w:val="20"/>
              </w:rPr>
              <w:t>hâlinde belirtiniz.</w:t>
            </w:r>
          </w:p>
        </w:tc>
      </w:tr>
      <w:tr w:rsidR="003043DE" w:rsidTr="002A1CED">
        <w:trPr>
          <w:trHeight w:val="1237"/>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F37A83" w:rsidRPr="00F37A83" w:rsidRDefault="00F37A83" w:rsidP="00F37A83">
            <w:pPr>
              <w:rPr>
                <w:rFonts w:ascii="Tahoma" w:hAnsi="Tahoma" w:cs="Tahoma"/>
                <w:sz w:val="20"/>
                <w:szCs w:val="20"/>
              </w:rPr>
            </w:pPr>
            <w:r w:rsidRPr="00F37A83">
              <w:rPr>
                <w:rFonts w:ascii="Tahoma" w:hAnsi="Tahoma" w:cs="Tahoma"/>
                <w:b/>
                <w:sz w:val="20"/>
                <w:szCs w:val="20"/>
              </w:rPr>
              <w:t>İçerik Farklılaştırma:</w:t>
            </w:r>
            <w:r w:rsidRPr="00F37A83">
              <w:rPr>
                <w:rFonts w:ascii="Tahoma" w:hAnsi="Tahoma" w:cs="Tahoma"/>
                <w:sz w:val="20"/>
                <w:szCs w:val="20"/>
              </w:rPr>
              <w:t xml:space="preserve"> Konu içeriği, öğrencilerin seviyelerine göre sadeleştirilebilir veya derinleştirilebilir.</w:t>
            </w:r>
          </w:p>
          <w:p w:rsidR="00F37A83" w:rsidRPr="00F37A83" w:rsidRDefault="00F37A83" w:rsidP="00F37A83">
            <w:pPr>
              <w:rPr>
                <w:rFonts w:ascii="Tahoma" w:hAnsi="Tahoma" w:cs="Tahoma"/>
                <w:sz w:val="20"/>
                <w:szCs w:val="20"/>
              </w:rPr>
            </w:pPr>
            <w:r w:rsidRPr="00F37A83">
              <w:rPr>
                <w:rFonts w:ascii="Tahoma" w:hAnsi="Tahoma" w:cs="Tahoma"/>
                <w:b/>
                <w:sz w:val="20"/>
                <w:szCs w:val="20"/>
              </w:rPr>
              <w:t>Süreç Farklılaştırma:</w:t>
            </w:r>
            <w:r w:rsidRPr="00F37A83">
              <w:rPr>
                <w:rFonts w:ascii="Tahoma" w:hAnsi="Tahoma" w:cs="Tahoma"/>
                <w:sz w:val="20"/>
                <w:szCs w:val="20"/>
              </w:rPr>
              <w:t xml:space="preserve"> Öğrenme-öğretme süreci, öğrencilerin öğrenme stillerine göre farklılaştırılabilir (görsel, işitsel, </w:t>
            </w:r>
            <w:proofErr w:type="spellStart"/>
            <w:r w:rsidRPr="00F37A83">
              <w:rPr>
                <w:rFonts w:ascii="Tahoma" w:hAnsi="Tahoma" w:cs="Tahoma"/>
                <w:sz w:val="20"/>
                <w:szCs w:val="20"/>
              </w:rPr>
              <w:t>kinestetik</w:t>
            </w:r>
            <w:proofErr w:type="spellEnd"/>
            <w:r w:rsidRPr="00F37A83">
              <w:rPr>
                <w:rFonts w:ascii="Tahoma" w:hAnsi="Tahoma" w:cs="Tahoma"/>
                <w:sz w:val="20"/>
                <w:szCs w:val="20"/>
              </w:rPr>
              <w:t>).</w:t>
            </w:r>
          </w:p>
          <w:p w:rsidR="00F37A83" w:rsidRDefault="00F37A83" w:rsidP="00F37A83">
            <w:pPr>
              <w:rPr>
                <w:rFonts w:ascii="Tahoma" w:hAnsi="Tahoma" w:cs="Tahoma"/>
                <w:sz w:val="20"/>
                <w:szCs w:val="20"/>
              </w:rPr>
            </w:pPr>
            <w:r w:rsidRPr="00F37A83">
              <w:rPr>
                <w:rFonts w:ascii="Tahoma" w:hAnsi="Tahoma" w:cs="Tahoma"/>
                <w:b/>
                <w:sz w:val="20"/>
                <w:szCs w:val="20"/>
              </w:rPr>
              <w:t>Ürün Farklılaştırma:</w:t>
            </w:r>
            <w:r w:rsidRPr="00F37A83">
              <w:rPr>
                <w:rFonts w:ascii="Tahoma" w:hAnsi="Tahoma" w:cs="Tahoma"/>
                <w:sz w:val="20"/>
                <w:szCs w:val="20"/>
              </w:rPr>
              <w:t xml:space="preserve"> Öğrencilerden beklenen ürünler, farklı öğrenme seviyelerine göre uyarlanabilir (poster, sunum, rapor, model, vb.).</w:t>
            </w:r>
          </w:p>
          <w:p w:rsidR="00F37A83" w:rsidRPr="00F37A83" w:rsidRDefault="00F37A83" w:rsidP="00F37A83">
            <w:pPr>
              <w:rPr>
                <w:rFonts w:ascii="Tahoma" w:hAnsi="Tahoma" w:cs="Tahoma"/>
                <w:sz w:val="20"/>
                <w:szCs w:val="20"/>
              </w:rPr>
            </w:pPr>
          </w:p>
          <w:p w:rsidR="00F37A83" w:rsidRPr="00F37A83" w:rsidRDefault="00F37A83" w:rsidP="00F37A83">
            <w:pPr>
              <w:rPr>
                <w:rFonts w:ascii="Tahoma" w:hAnsi="Tahoma" w:cs="Tahoma"/>
                <w:b/>
                <w:sz w:val="20"/>
                <w:szCs w:val="20"/>
              </w:rPr>
            </w:pPr>
            <w:r w:rsidRPr="00F37A83">
              <w:rPr>
                <w:rFonts w:ascii="Tahoma" w:hAnsi="Tahoma" w:cs="Tahoma"/>
                <w:b/>
                <w:sz w:val="20"/>
                <w:szCs w:val="20"/>
              </w:rPr>
              <w:t>Zenginleştirme/Destekleme Gerektirecek Durumlar:</w:t>
            </w:r>
          </w:p>
          <w:p w:rsidR="00F37A83" w:rsidRPr="00F37A83" w:rsidRDefault="00F37A83" w:rsidP="00F37A83">
            <w:pPr>
              <w:pStyle w:val="ListeParagraf"/>
              <w:numPr>
                <w:ilvl w:val="0"/>
                <w:numId w:val="30"/>
              </w:numPr>
              <w:rPr>
                <w:rFonts w:ascii="Tahoma" w:hAnsi="Tahoma" w:cs="Tahoma"/>
                <w:sz w:val="20"/>
                <w:szCs w:val="20"/>
              </w:rPr>
            </w:pPr>
            <w:r w:rsidRPr="00F37A83">
              <w:rPr>
                <w:rFonts w:ascii="Tahoma" w:hAnsi="Tahoma" w:cs="Tahoma"/>
                <w:b/>
                <w:sz w:val="20"/>
                <w:szCs w:val="20"/>
              </w:rPr>
              <w:t>Zenginleştirme:</w:t>
            </w:r>
            <w:r w:rsidRPr="00F37A83">
              <w:rPr>
                <w:rFonts w:ascii="Tahoma" w:hAnsi="Tahoma" w:cs="Tahoma"/>
                <w:sz w:val="20"/>
                <w:szCs w:val="20"/>
              </w:rPr>
              <w:t xml:space="preserve"> Konuya ilgili ve öğrenme çıktılarını hızlı kavrayan öğrenciler için ek araştırma görevleri, proje çalışmaları, dijital içerik oluşturma gibi etkinlikler yapılabilir.</w:t>
            </w:r>
          </w:p>
          <w:p w:rsidR="00721380" w:rsidRPr="00F37A83" w:rsidRDefault="00F37A83" w:rsidP="00F37A83">
            <w:pPr>
              <w:pStyle w:val="ListeParagraf"/>
              <w:numPr>
                <w:ilvl w:val="0"/>
                <w:numId w:val="30"/>
              </w:numPr>
              <w:rPr>
                <w:rFonts w:ascii="Tahoma" w:hAnsi="Tahoma" w:cs="Tahoma"/>
                <w:sz w:val="20"/>
                <w:szCs w:val="20"/>
              </w:rPr>
            </w:pPr>
            <w:r w:rsidRPr="00F37A83">
              <w:rPr>
                <w:rFonts w:ascii="Tahoma" w:hAnsi="Tahoma" w:cs="Tahoma"/>
                <w:b/>
                <w:sz w:val="20"/>
                <w:szCs w:val="20"/>
              </w:rPr>
              <w:t>Destekleme:</w:t>
            </w:r>
            <w:r w:rsidRPr="00F37A83">
              <w:rPr>
                <w:rFonts w:ascii="Tahoma" w:hAnsi="Tahoma" w:cs="Tahoma"/>
                <w:sz w:val="20"/>
                <w:szCs w:val="20"/>
              </w:rPr>
              <w:t xml:space="preserve"> Kavramları anlamakta zorlanan öğrenciler için görsel ağırlıklı materyaller, basitleştirilmiş metinler, akran öğretimi, dijital oyunlar vb. kullanılabilir.</w:t>
            </w:r>
          </w:p>
        </w:tc>
      </w:tr>
      <w:tr w:rsidR="003043DE" w:rsidTr="002A1CED">
        <w:tc>
          <w:tcPr>
            <w:tcW w:w="674" w:type="dxa"/>
            <w:vMerge w:val="restart"/>
            <w:vAlign w:val="center"/>
          </w:tcPr>
          <w:p w:rsidR="003043DE" w:rsidRPr="007A394C" w:rsidRDefault="007A394C" w:rsidP="007A394C">
            <w:pPr>
              <w:jc w:val="center"/>
              <w:rPr>
                <w:rFonts w:ascii="Tahoma" w:hAnsi="Tahoma" w:cs="Tahoma"/>
                <w:b/>
                <w:sz w:val="24"/>
                <w:szCs w:val="24"/>
              </w:rPr>
            </w:pPr>
            <w:r w:rsidRPr="007A394C">
              <w:rPr>
                <w:rFonts w:ascii="Tahoma" w:hAnsi="Tahoma" w:cs="Tahoma"/>
                <w:b/>
                <w:sz w:val="24"/>
                <w:szCs w:val="24"/>
              </w:rPr>
              <w:t>7</w:t>
            </w:r>
          </w:p>
        </w:tc>
        <w:tc>
          <w:tcPr>
            <w:tcW w:w="2909" w:type="dxa"/>
            <w:vAlign w:val="center"/>
          </w:tcPr>
          <w:p w:rsidR="007A394C" w:rsidRPr="007A394C" w:rsidRDefault="007A394C" w:rsidP="007A394C">
            <w:pPr>
              <w:rPr>
                <w:rFonts w:ascii="Tahoma" w:hAnsi="Tahoma" w:cs="Tahoma"/>
                <w:b/>
                <w:sz w:val="20"/>
                <w:szCs w:val="20"/>
              </w:rPr>
            </w:pPr>
            <w:r w:rsidRPr="007A394C">
              <w:rPr>
                <w:rFonts w:ascii="Tahoma" w:hAnsi="Tahoma" w:cs="Tahoma"/>
                <w:b/>
                <w:sz w:val="20"/>
                <w:szCs w:val="20"/>
              </w:rPr>
              <w:t>Öğretim Programının</w:t>
            </w:r>
          </w:p>
          <w:p w:rsidR="007A394C" w:rsidRPr="007A394C" w:rsidRDefault="007A394C" w:rsidP="007A394C">
            <w:pPr>
              <w:rPr>
                <w:rFonts w:ascii="Tahoma" w:hAnsi="Tahoma" w:cs="Tahoma"/>
                <w:b/>
                <w:sz w:val="20"/>
                <w:szCs w:val="20"/>
              </w:rPr>
            </w:pPr>
            <w:r w:rsidRPr="007A394C">
              <w:rPr>
                <w:rFonts w:ascii="Tahoma" w:hAnsi="Tahoma" w:cs="Tahoma"/>
                <w:b/>
                <w:sz w:val="20"/>
                <w:szCs w:val="20"/>
              </w:rPr>
              <w:t>Uygulanmasına İlişkin</w:t>
            </w:r>
          </w:p>
          <w:p w:rsidR="003043DE" w:rsidRDefault="007A394C" w:rsidP="007A394C">
            <w:pPr>
              <w:rPr>
                <w:rFonts w:ascii="Tahoma" w:hAnsi="Tahoma" w:cs="Tahoma"/>
                <w:sz w:val="24"/>
                <w:szCs w:val="24"/>
              </w:rPr>
            </w:pPr>
            <w:r w:rsidRPr="007A394C">
              <w:rPr>
                <w:rFonts w:ascii="Tahoma" w:hAnsi="Tahoma" w:cs="Tahoma"/>
                <w:b/>
                <w:sz w:val="20"/>
                <w:szCs w:val="20"/>
              </w:rPr>
              <w:t>Açıklamalar</w:t>
            </w:r>
          </w:p>
        </w:tc>
        <w:tc>
          <w:tcPr>
            <w:tcW w:w="6051" w:type="dxa"/>
            <w:vAlign w:val="center"/>
          </w:tcPr>
          <w:p w:rsidR="003043DE" w:rsidRPr="00FB7606" w:rsidRDefault="007A394C" w:rsidP="007A394C">
            <w:pPr>
              <w:rPr>
                <w:rFonts w:ascii="Tahoma" w:hAnsi="Tahoma" w:cs="Tahoma"/>
                <w:sz w:val="20"/>
                <w:szCs w:val="20"/>
              </w:rPr>
            </w:pPr>
            <w:r w:rsidRPr="007A394C">
              <w:rPr>
                <w:rFonts w:ascii="Tahoma" w:hAnsi="Tahoma" w:cs="Tahoma"/>
                <w:sz w:val="20"/>
                <w:szCs w:val="20"/>
              </w:rPr>
              <w:t>Türkiye Yüzyılı Maarif Modeli Programı’nın daha sağlıklı</w:t>
            </w:r>
            <w:r>
              <w:rPr>
                <w:rFonts w:ascii="Tahoma" w:hAnsi="Tahoma" w:cs="Tahoma"/>
                <w:sz w:val="20"/>
                <w:szCs w:val="20"/>
              </w:rPr>
              <w:t xml:space="preserve"> </w:t>
            </w:r>
            <w:r w:rsidRPr="007A394C">
              <w:rPr>
                <w:rFonts w:ascii="Tahoma" w:hAnsi="Tahoma" w:cs="Tahoma"/>
                <w:sz w:val="20"/>
                <w:szCs w:val="20"/>
              </w:rPr>
              <w:t>uygulanabilmesi için önerilerinizi lütfen yazınız.</w:t>
            </w:r>
          </w:p>
        </w:tc>
      </w:tr>
      <w:tr w:rsidR="003043DE" w:rsidTr="002A1CED">
        <w:trPr>
          <w:trHeight w:val="953"/>
        </w:trPr>
        <w:tc>
          <w:tcPr>
            <w:tcW w:w="674" w:type="dxa"/>
            <w:vMerge/>
            <w:vAlign w:val="center"/>
          </w:tcPr>
          <w:p w:rsidR="003043DE" w:rsidRDefault="003043DE" w:rsidP="005A2692">
            <w:pPr>
              <w:rPr>
                <w:rFonts w:ascii="Tahoma" w:hAnsi="Tahoma" w:cs="Tahoma"/>
                <w:sz w:val="24"/>
                <w:szCs w:val="24"/>
              </w:rPr>
            </w:pPr>
          </w:p>
        </w:tc>
        <w:tc>
          <w:tcPr>
            <w:tcW w:w="8960" w:type="dxa"/>
            <w:gridSpan w:val="2"/>
            <w:vAlign w:val="center"/>
          </w:tcPr>
          <w:p w:rsidR="00F37A83" w:rsidRPr="00F37A83" w:rsidRDefault="00F37A83" w:rsidP="00F37A83">
            <w:pPr>
              <w:rPr>
                <w:rFonts w:ascii="Tahoma" w:hAnsi="Tahoma" w:cs="Tahoma"/>
                <w:sz w:val="20"/>
                <w:szCs w:val="20"/>
              </w:rPr>
            </w:pPr>
            <w:r w:rsidRPr="00F37A83">
              <w:rPr>
                <w:rFonts w:ascii="Tahoma" w:hAnsi="Tahoma" w:cs="Tahoma"/>
                <w:b/>
                <w:sz w:val="20"/>
                <w:szCs w:val="20"/>
              </w:rPr>
              <w:t>Öğretmen Eğitimleri:</w:t>
            </w:r>
            <w:r w:rsidRPr="00F37A83">
              <w:rPr>
                <w:rFonts w:ascii="Tahoma" w:hAnsi="Tahoma" w:cs="Tahoma"/>
                <w:sz w:val="20"/>
                <w:szCs w:val="20"/>
              </w:rPr>
              <w:t xml:space="preserve"> Yeni programın felsefesini, beceri ve değer odaklı yaklaşımını, disiplinler arası bağlantıları ve sürdürülebilirlik vurgusunu anlatan eğitimler düzenlenmelidir.</w:t>
            </w:r>
          </w:p>
          <w:p w:rsidR="00F37A83" w:rsidRPr="00F37A83" w:rsidRDefault="00F37A83" w:rsidP="00F37A83">
            <w:pPr>
              <w:rPr>
                <w:rFonts w:ascii="Tahoma" w:hAnsi="Tahoma" w:cs="Tahoma"/>
                <w:sz w:val="20"/>
                <w:szCs w:val="20"/>
              </w:rPr>
            </w:pPr>
            <w:r w:rsidRPr="00F37A83">
              <w:rPr>
                <w:rFonts w:ascii="Tahoma" w:hAnsi="Tahoma" w:cs="Tahoma"/>
                <w:b/>
                <w:sz w:val="20"/>
                <w:szCs w:val="20"/>
              </w:rPr>
              <w:t>Materyal Geliştirme:</w:t>
            </w:r>
            <w:r w:rsidRPr="00F37A83">
              <w:rPr>
                <w:rFonts w:ascii="Tahoma" w:hAnsi="Tahoma" w:cs="Tahoma"/>
                <w:sz w:val="20"/>
                <w:szCs w:val="20"/>
              </w:rPr>
              <w:t xml:space="preserve"> Yeni programa uygun ders kitapları, dijital materyaller, ölçme ve değerlendirme araçları geliştirilmelidir.</w:t>
            </w:r>
          </w:p>
          <w:p w:rsidR="00F37A83" w:rsidRPr="00F37A83" w:rsidRDefault="00F37A83" w:rsidP="00F37A83">
            <w:pPr>
              <w:rPr>
                <w:rFonts w:ascii="Tahoma" w:hAnsi="Tahoma" w:cs="Tahoma"/>
                <w:sz w:val="20"/>
                <w:szCs w:val="20"/>
              </w:rPr>
            </w:pPr>
            <w:r w:rsidRPr="00F37A83">
              <w:rPr>
                <w:rFonts w:ascii="Tahoma" w:hAnsi="Tahoma" w:cs="Tahoma"/>
                <w:b/>
                <w:sz w:val="20"/>
                <w:szCs w:val="20"/>
              </w:rPr>
              <w:t>Okul İçi Destek:</w:t>
            </w:r>
            <w:r w:rsidRPr="00F37A83">
              <w:rPr>
                <w:rFonts w:ascii="Tahoma" w:hAnsi="Tahoma" w:cs="Tahoma"/>
                <w:sz w:val="20"/>
                <w:szCs w:val="20"/>
              </w:rPr>
              <w:t xml:space="preserve"> Okul yönetimi, öğretmenlere zaman, </w:t>
            </w:r>
            <w:proofErr w:type="gramStart"/>
            <w:r w:rsidRPr="00F37A83">
              <w:rPr>
                <w:rFonts w:ascii="Tahoma" w:hAnsi="Tahoma" w:cs="Tahoma"/>
                <w:sz w:val="20"/>
                <w:szCs w:val="20"/>
              </w:rPr>
              <w:t>mekan</w:t>
            </w:r>
            <w:proofErr w:type="gramEnd"/>
            <w:r w:rsidRPr="00F37A83">
              <w:rPr>
                <w:rFonts w:ascii="Tahoma" w:hAnsi="Tahoma" w:cs="Tahoma"/>
                <w:sz w:val="20"/>
                <w:szCs w:val="20"/>
              </w:rPr>
              <w:t xml:space="preserve"> ve materyal desteği sağlayarak programın etkili bir şekilde uygulanmasını desteklemelidir.</w:t>
            </w:r>
          </w:p>
          <w:p w:rsidR="00F37A83" w:rsidRPr="00F37A83" w:rsidRDefault="00F37A83" w:rsidP="00F37A83">
            <w:pPr>
              <w:rPr>
                <w:rFonts w:ascii="Tahoma" w:hAnsi="Tahoma" w:cs="Tahoma"/>
                <w:sz w:val="20"/>
                <w:szCs w:val="20"/>
              </w:rPr>
            </w:pPr>
            <w:r w:rsidRPr="00F37A83">
              <w:rPr>
                <w:rFonts w:ascii="Tahoma" w:hAnsi="Tahoma" w:cs="Tahoma"/>
                <w:b/>
                <w:sz w:val="20"/>
                <w:szCs w:val="20"/>
              </w:rPr>
              <w:t>Veli Bilgilendirme:</w:t>
            </w:r>
            <w:r w:rsidRPr="00F37A83">
              <w:rPr>
                <w:rFonts w:ascii="Tahoma" w:hAnsi="Tahoma" w:cs="Tahoma"/>
                <w:sz w:val="20"/>
                <w:szCs w:val="20"/>
              </w:rPr>
              <w:t xml:space="preserve"> Velilere yeni programın felsefesi, amaçları ve değerlendirme yaklaşımı anlatılarak, velilerin programa destek olması sağlanmalıdır.</w:t>
            </w:r>
          </w:p>
          <w:p w:rsidR="00F37A83" w:rsidRPr="00F37A83" w:rsidRDefault="00F37A83" w:rsidP="00F37A83">
            <w:pPr>
              <w:rPr>
                <w:rFonts w:ascii="Tahoma" w:hAnsi="Tahoma" w:cs="Tahoma"/>
                <w:sz w:val="20"/>
                <w:szCs w:val="20"/>
              </w:rPr>
            </w:pPr>
            <w:r w:rsidRPr="00F37A83">
              <w:rPr>
                <w:rFonts w:ascii="Tahoma" w:hAnsi="Tahoma" w:cs="Tahoma"/>
                <w:b/>
                <w:sz w:val="20"/>
                <w:szCs w:val="20"/>
              </w:rPr>
              <w:t>Sürekli Değerlendirme:</w:t>
            </w:r>
            <w:r w:rsidRPr="00F37A83">
              <w:rPr>
                <w:rFonts w:ascii="Tahoma" w:hAnsi="Tahoma" w:cs="Tahoma"/>
                <w:sz w:val="20"/>
                <w:szCs w:val="20"/>
              </w:rPr>
              <w:t xml:space="preserve"> Program, sürekli değerlendirilerek, öğretmen ve öğrenci geri bildirimleri doğrultusunda gerekli güncellemeler yapılmalıdır.</w:t>
            </w:r>
          </w:p>
          <w:p w:rsidR="00F37A83" w:rsidRDefault="00F37A83" w:rsidP="00F37A83">
            <w:pPr>
              <w:rPr>
                <w:rFonts w:ascii="Tahoma" w:hAnsi="Tahoma" w:cs="Tahoma"/>
                <w:sz w:val="20"/>
                <w:szCs w:val="20"/>
              </w:rPr>
            </w:pPr>
          </w:p>
          <w:p w:rsidR="003043DE" w:rsidRPr="00D92A09" w:rsidRDefault="00F37A83" w:rsidP="00F37A83">
            <w:pPr>
              <w:rPr>
                <w:rFonts w:ascii="Tahoma" w:hAnsi="Tahoma" w:cs="Tahoma"/>
                <w:sz w:val="20"/>
                <w:szCs w:val="20"/>
              </w:rPr>
            </w:pPr>
            <w:r w:rsidRPr="00F37A83">
              <w:rPr>
                <w:rFonts w:ascii="Tahoma" w:hAnsi="Tahoma" w:cs="Tahoma"/>
                <w:sz w:val="20"/>
                <w:szCs w:val="20"/>
              </w:rPr>
              <w:t>Sonuç olarak; Türkiye Yüzyılı Maarif Modeli Fen Bilimleri Programı, öğrencilerin çok yönlü gelişimini destekleyen, beceri ve değer odaklı, bilim kültürü ve sürdürülebilirlik vurgusu olan, çağın gereklerine uygun bir programdır. Programın başarılı bir şekilde uygulanması için öğretmen eğitimleri, materyal desteği, okul içi ve veli desteği ve sürekli değerlendirme büyük önem taşımaktadır.</w:t>
            </w:r>
          </w:p>
        </w:tc>
      </w:tr>
    </w:tbl>
    <w:p w:rsidR="005A2692" w:rsidRDefault="005A2692" w:rsidP="005A2692">
      <w:pPr>
        <w:rPr>
          <w:rFonts w:ascii="Tahoma" w:hAnsi="Tahoma" w:cs="Tahoma"/>
          <w:sz w:val="24"/>
          <w:szCs w:val="24"/>
        </w:rPr>
      </w:pPr>
    </w:p>
    <w:p w:rsidR="00A63861" w:rsidRDefault="00A63861" w:rsidP="005A2692">
      <w:pPr>
        <w:rPr>
          <w:rFonts w:ascii="Tahoma" w:hAnsi="Tahoma" w:cs="Tahoma"/>
          <w:sz w:val="24"/>
          <w:szCs w:val="24"/>
        </w:rPr>
      </w:pPr>
    </w:p>
    <w:p w:rsidR="00A63861" w:rsidRPr="005A2692" w:rsidRDefault="00A63861" w:rsidP="005A2692">
      <w:pPr>
        <w:rPr>
          <w:rFonts w:ascii="Tahoma" w:hAnsi="Tahoma" w:cs="Tahoma"/>
          <w:sz w:val="24"/>
          <w:szCs w:val="24"/>
        </w:rPr>
      </w:pPr>
      <w:bookmarkStart w:id="0" w:name="_GoBack"/>
      <w:bookmarkEnd w:id="0"/>
    </w:p>
    <w:sectPr w:rsidR="00A63861" w:rsidRPr="005A2692" w:rsidSect="002A1CED">
      <w:pgSz w:w="11906" w:h="16838"/>
      <w:pgMar w:top="1418" w:right="1134"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MFQSJS+TimesNewRomanPSMT">
    <w:altName w:val="Tahoma"/>
    <w:charset w:val="01"/>
    <w:family w:val="roman"/>
    <w:pitch w:val="variable"/>
    <w:sig w:usb0="00000000" w:usb1="01010101" w:usb2="01010101" w:usb3="01010101" w:csb0="01010101" w:csb1="01010101"/>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67389F"/>
    <w:multiLevelType w:val="hybridMultilevel"/>
    <w:tmpl w:val="C01A17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BCA0512"/>
    <w:multiLevelType w:val="hybridMultilevel"/>
    <w:tmpl w:val="45DA15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0816757"/>
    <w:multiLevelType w:val="hybridMultilevel"/>
    <w:tmpl w:val="6A8CDF0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12DD6CF7"/>
    <w:multiLevelType w:val="hybridMultilevel"/>
    <w:tmpl w:val="0F962F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1516158F"/>
    <w:multiLevelType w:val="hybridMultilevel"/>
    <w:tmpl w:val="9EF6E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75070F"/>
    <w:multiLevelType w:val="hybridMultilevel"/>
    <w:tmpl w:val="89AC27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355CC5"/>
    <w:multiLevelType w:val="hybridMultilevel"/>
    <w:tmpl w:val="8DF8D82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C7022AB"/>
    <w:multiLevelType w:val="hybridMultilevel"/>
    <w:tmpl w:val="696EFE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2BFE7B4E"/>
    <w:multiLevelType w:val="hybridMultilevel"/>
    <w:tmpl w:val="5C8A8B8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587861"/>
    <w:multiLevelType w:val="hybridMultilevel"/>
    <w:tmpl w:val="E06086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2CDE751A"/>
    <w:multiLevelType w:val="hybridMultilevel"/>
    <w:tmpl w:val="6802A6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62D1FBD"/>
    <w:multiLevelType w:val="hybridMultilevel"/>
    <w:tmpl w:val="A9B8A19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71A1E9E"/>
    <w:multiLevelType w:val="hybridMultilevel"/>
    <w:tmpl w:val="7A44EAE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D8B45D5"/>
    <w:multiLevelType w:val="hybridMultilevel"/>
    <w:tmpl w:val="A50AF2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DB764CA"/>
    <w:multiLevelType w:val="hybridMultilevel"/>
    <w:tmpl w:val="ED6C05C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084399F"/>
    <w:multiLevelType w:val="hybridMultilevel"/>
    <w:tmpl w:val="B0D8C66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1A35932"/>
    <w:multiLevelType w:val="hybridMultilevel"/>
    <w:tmpl w:val="245EA27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9174C5B"/>
    <w:multiLevelType w:val="hybridMultilevel"/>
    <w:tmpl w:val="9872F2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515B44C7"/>
    <w:multiLevelType w:val="hybridMultilevel"/>
    <w:tmpl w:val="9DC891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51656667"/>
    <w:multiLevelType w:val="hybridMultilevel"/>
    <w:tmpl w:val="9B408D1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53A82BA0"/>
    <w:multiLevelType w:val="hybridMultilevel"/>
    <w:tmpl w:val="82FA254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56E83BED"/>
    <w:multiLevelType w:val="hybridMultilevel"/>
    <w:tmpl w:val="5F06FE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633B0E06"/>
    <w:multiLevelType w:val="hybridMultilevel"/>
    <w:tmpl w:val="4300E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770725"/>
    <w:multiLevelType w:val="hybridMultilevel"/>
    <w:tmpl w:val="862608A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67F20DAA"/>
    <w:multiLevelType w:val="hybridMultilevel"/>
    <w:tmpl w:val="DB46A8A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696B0DE4"/>
    <w:multiLevelType w:val="hybridMultilevel"/>
    <w:tmpl w:val="42D42F7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4717492"/>
    <w:multiLevelType w:val="hybridMultilevel"/>
    <w:tmpl w:val="A0A2F2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952010C"/>
    <w:multiLevelType w:val="hybridMultilevel"/>
    <w:tmpl w:val="9A0EB6F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7A3F0E28"/>
    <w:multiLevelType w:val="hybridMultilevel"/>
    <w:tmpl w:val="7E087F8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F676A75"/>
    <w:multiLevelType w:val="hybridMultilevel"/>
    <w:tmpl w:val="C1DCC5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8"/>
  </w:num>
  <w:num w:numId="2">
    <w:abstractNumId w:val="22"/>
  </w:num>
  <w:num w:numId="3">
    <w:abstractNumId w:val="24"/>
  </w:num>
  <w:num w:numId="4">
    <w:abstractNumId w:val="9"/>
  </w:num>
  <w:num w:numId="5">
    <w:abstractNumId w:val="14"/>
  </w:num>
  <w:num w:numId="6">
    <w:abstractNumId w:val="19"/>
  </w:num>
  <w:num w:numId="7">
    <w:abstractNumId w:val="5"/>
  </w:num>
  <w:num w:numId="8">
    <w:abstractNumId w:val="8"/>
  </w:num>
  <w:num w:numId="9">
    <w:abstractNumId w:val="25"/>
  </w:num>
  <w:num w:numId="10">
    <w:abstractNumId w:val="21"/>
  </w:num>
  <w:num w:numId="11">
    <w:abstractNumId w:val="17"/>
  </w:num>
  <w:num w:numId="12">
    <w:abstractNumId w:val="7"/>
  </w:num>
  <w:num w:numId="13">
    <w:abstractNumId w:val="28"/>
  </w:num>
  <w:num w:numId="14">
    <w:abstractNumId w:val="3"/>
  </w:num>
  <w:num w:numId="15">
    <w:abstractNumId w:val="15"/>
  </w:num>
  <w:num w:numId="16">
    <w:abstractNumId w:val="2"/>
  </w:num>
  <w:num w:numId="17">
    <w:abstractNumId w:val="11"/>
  </w:num>
  <w:num w:numId="18">
    <w:abstractNumId w:val="16"/>
  </w:num>
  <w:num w:numId="19">
    <w:abstractNumId w:val="6"/>
  </w:num>
  <w:num w:numId="20">
    <w:abstractNumId w:val="0"/>
  </w:num>
  <w:num w:numId="21">
    <w:abstractNumId w:val="23"/>
  </w:num>
  <w:num w:numId="22">
    <w:abstractNumId w:val="4"/>
  </w:num>
  <w:num w:numId="23">
    <w:abstractNumId w:val="29"/>
  </w:num>
  <w:num w:numId="24">
    <w:abstractNumId w:val="13"/>
  </w:num>
  <w:num w:numId="25">
    <w:abstractNumId w:val="20"/>
  </w:num>
  <w:num w:numId="26">
    <w:abstractNumId w:val="10"/>
  </w:num>
  <w:num w:numId="27">
    <w:abstractNumId w:val="12"/>
  </w:num>
  <w:num w:numId="28">
    <w:abstractNumId w:val="1"/>
  </w:num>
  <w:num w:numId="29">
    <w:abstractNumId w:val="27"/>
  </w:num>
  <w:num w:numId="3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2692"/>
    <w:rsid w:val="001704C9"/>
    <w:rsid w:val="001905B0"/>
    <w:rsid w:val="002A1CED"/>
    <w:rsid w:val="003043DE"/>
    <w:rsid w:val="003453A6"/>
    <w:rsid w:val="0040042C"/>
    <w:rsid w:val="00475AC3"/>
    <w:rsid w:val="0055317C"/>
    <w:rsid w:val="00597EB1"/>
    <w:rsid w:val="005A2692"/>
    <w:rsid w:val="005D1ED4"/>
    <w:rsid w:val="00606C1A"/>
    <w:rsid w:val="006562FA"/>
    <w:rsid w:val="00721380"/>
    <w:rsid w:val="00776FED"/>
    <w:rsid w:val="007A394C"/>
    <w:rsid w:val="007F66F5"/>
    <w:rsid w:val="008536A1"/>
    <w:rsid w:val="008815BF"/>
    <w:rsid w:val="00893DB1"/>
    <w:rsid w:val="00A63861"/>
    <w:rsid w:val="00AA3183"/>
    <w:rsid w:val="00D1634E"/>
    <w:rsid w:val="00D92A09"/>
    <w:rsid w:val="00F37A83"/>
    <w:rsid w:val="00FB7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710E7C-1D4F-4042-BC23-713314D878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5A2692"/>
    <w:pPr>
      <w:ind w:left="720"/>
      <w:contextualSpacing/>
    </w:pPr>
  </w:style>
  <w:style w:type="table" w:styleId="TabloKlavuzu">
    <w:name w:val="Table Grid"/>
    <w:basedOn w:val="NormalTablo"/>
    <w:uiPriority w:val="39"/>
    <w:rsid w:val="005A26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5342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E041-B87B-4876-836C-5E10D9FC2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1259</Words>
  <Characters>7181</Characters>
  <DocSecurity>0</DocSecurity>
  <Lines>59</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2024-06-14T20:47:00Z</dcterms:created>
  <dcterms:modified xsi:type="dcterms:W3CDTF">2024-06-22T10:54:00Z</dcterms:modified>
</cp:coreProperties>
</file>