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1905B0" w:rsidP="00721380">
            <w:pPr>
              <w:jc w:val="center"/>
              <w:rPr>
                <w:rFonts w:ascii="Tahoma" w:hAnsi="Tahoma" w:cs="Tahoma"/>
                <w:b/>
                <w:sz w:val="24"/>
                <w:szCs w:val="24"/>
              </w:rPr>
            </w:pPr>
            <w:r w:rsidRPr="001905B0">
              <w:rPr>
                <w:rFonts w:ascii="Tahoma" w:hAnsi="Tahoma" w:cs="Tahoma"/>
                <w:b/>
                <w:sz w:val="24"/>
                <w:szCs w:val="24"/>
              </w:rPr>
              <w:t xml:space="preserve">İlkokul </w:t>
            </w:r>
            <w:r w:rsidR="00721380">
              <w:rPr>
                <w:rFonts w:ascii="Tahoma" w:hAnsi="Tahoma" w:cs="Tahoma"/>
                <w:b/>
                <w:sz w:val="24"/>
                <w:szCs w:val="24"/>
              </w:rPr>
              <w:t>Hayat Bilgisi</w:t>
            </w:r>
            <w:r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597EB1" w:rsidRPr="00597EB1" w:rsidRDefault="00597EB1" w:rsidP="00597EB1">
            <w:pPr>
              <w:pStyle w:val="ListeParagraf"/>
              <w:numPr>
                <w:ilvl w:val="0"/>
                <w:numId w:val="15"/>
              </w:numPr>
              <w:rPr>
                <w:rFonts w:ascii="Tahoma" w:hAnsi="Tahoma" w:cs="Tahoma"/>
                <w:sz w:val="20"/>
                <w:szCs w:val="20"/>
              </w:rPr>
            </w:pPr>
            <w:r w:rsidRPr="00597EB1">
              <w:rPr>
                <w:rFonts w:ascii="Tahoma" w:hAnsi="Tahoma" w:cs="Tahoma"/>
                <w:sz w:val="20"/>
                <w:szCs w:val="20"/>
              </w:rPr>
              <w:t>Disiplinler arası bir yaklaşımla öğrencilere bütüncül bir bakış açısı kazandırma hedeflenmiş.</w:t>
            </w:r>
          </w:p>
          <w:p w:rsidR="00597EB1" w:rsidRPr="00597EB1" w:rsidRDefault="00597EB1" w:rsidP="00597EB1">
            <w:pPr>
              <w:pStyle w:val="ListeParagraf"/>
              <w:numPr>
                <w:ilvl w:val="0"/>
                <w:numId w:val="15"/>
              </w:numPr>
              <w:rPr>
                <w:rFonts w:ascii="Tahoma" w:hAnsi="Tahoma" w:cs="Tahoma"/>
                <w:sz w:val="20"/>
                <w:szCs w:val="20"/>
              </w:rPr>
            </w:pPr>
            <w:r w:rsidRPr="00597EB1">
              <w:rPr>
                <w:rFonts w:ascii="Tahoma" w:hAnsi="Tahoma" w:cs="Tahoma"/>
                <w:sz w:val="20"/>
                <w:szCs w:val="20"/>
              </w:rPr>
              <w:t>Beceri temelli program anlayışı benimsenmiş. Böylece öğrencilerin akademik, sosyal ve duygusal becerilerinin en üst düzeyde geliştirilmesi amaçlanmış.</w:t>
            </w:r>
          </w:p>
          <w:p w:rsidR="00597EB1" w:rsidRPr="00597EB1" w:rsidRDefault="00597EB1" w:rsidP="00597EB1">
            <w:pPr>
              <w:pStyle w:val="ListeParagraf"/>
              <w:numPr>
                <w:ilvl w:val="0"/>
                <w:numId w:val="15"/>
              </w:numPr>
              <w:rPr>
                <w:rFonts w:ascii="Tahoma" w:hAnsi="Tahoma" w:cs="Tahoma"/>
                <w:sz w:val="20"/>
                <w:szCs w:val="20"/>
              </w:rPr>
            </w:pPr>
            <w:r w:rsidRPr="00597EB1">
              <w:rPr>
                <w:rFonts w:ascii="Tahoma" w:hAnsi="Tahoma" w:cs="Tahoma"/>
                <w:sz w:val="20"/>
                <w:szCs w:val="20"/>
              </w:rPr>
              <w:t>Millî ve manevi değerler içerikte uygulamalı olarak işlenmiş, değerler eğitimi ön plana çıkarılmış.</w:t>
            </w:r>
          </w:p>
          <w:p w:rsidR="00475AC3" w:rsidRPr="00597EB1" w:rsidRDefault="00597EB1" w:rsidP="00597EB1">
            <w:pPr>
              <w:pStyle w:val="ListeParagraf"/>
              <w:numPr>
                <w:ilvl w:val="0"/>
                <w:numId w:val="15"/>
              </w:numPr>
              <w:rPr>
                <w:rFonts w:ascii="Tahoma" w:hAnsi="Tahoma" w:cs="Tahoma"/>
                <w:sz w:val="20"/>
                <w:szCs w:val="20"/>
              </w:rPr>
            </w:pPr>
            <w:r w:rsidRPr="00597EB1">
              <w:rPr>
                <w:rFonts w:ascii="Tahoma" w:hAnsi="Tahoma" w:cs="Tahoma"/>
                <w:sz w:val="20"/>
                <w:szCs w:val="20"/>
              </w:rPr>
              <w:t>Bilim ve sanat konuları vurgulanarak öğrencilerin bu alanlarda merak, keşif ve yaratıcılığının geliştirilmesi hedeflenmiş.</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40042C" w:rsidRDefault="00597EB1" w:rsidP="00597EB1">
            <w:pPr>
              <w:pStyle w:val="ListeParagraf"/>
              <w:numPr>
                <w:ilvl w:val="0"/>
                <w:numId w:val="5"/>
              </w:numPr>
              <w:rPr>
                <w:rFonts w:ascii="Tahoma" w:hAnsi="Tahoma" w:cs="Tahoma"/>
                <w:sz w:val="20"/>
                <w:szCs w:val="20"/>
              </w:rPr>
            </w:pPr>
            <w:r w:rsidRPr="00597EB1">
              <w:rPr>
                <w:rFonts w:ascii="Tahoma" w:hAnsi="Tahoma" w:cs="Tahoma"/>
                <w:sz w:val="20"/>
                <w:szCs w:val="20"/>
              </w:rPr>
              <w:t>Yeni programda ünite/tema/öğrenme alanlarının sıralamasında öğrencilerin gelişim düzeyleri ve öğrenme süreci dikkate alınarak bazı değişikliklere gidilmiştir. Örneğin, önceki programda "Okul</w:t>
            </w:r>
            <w:r>
              <w:rPr>
                <w:rFonts w:ascii="Tahoma" w:hAnsi="Tahoma" w:cs="Tahoma"/>
                <w:sz w:val="20"/>
                <w:szCs w:val="20"/>
              </w:rPr>
              <w:t>da</w:t>
            </w:r>
            <w:r w:rsidRPr="00597EB1">
              <w:rPr>
                <w:rFonts w:ascii="Tahoma" w:hAnsi="Tahoma" w:cs="Tahoma"/>
                <w:sz w:val="20"/>
                <w:szCs w:val="20"/>
              </w:rPr>
              <w:t xml:space="preserve"> Hayatı" teması yeni programda "Ben ve Sınıfım" adıyla karşımıza çıkıyor. Bu değişiklik, öğrencilerin okula uyum süreçlerini kolaylaştırmak ve öncelikle sınıf ortamını tanımalarını sağlamak amacıyla yapılmış gibi görünüyor.</w:t>
            </w:r>
          </w:p>
          <w:p w:rsidR="00597EB1" w:rsidRDefault="00597EB1" w:rsidP="00597EB1">
            <w:pPr>
              <w:pStyle w:val="ListeParagraf"/>
              <w:numPr>
                <w:ilvl w:val="0"/>
                <w:numId w:val="5"/>
              </w:numPr>
              <w:rPr>
                <w:rFonts w:ascii="Tahoma" w:hAnsi="Tahoma" w:cs="Tahoma"/>
                <w:sz w:val="20"/>
                <w:szCs w:val="20"/>
              </w:rPr>
            </w:pPr>
            <w:r w:rsidRPr="00597EB1">
              <w:rPr>
                <w:rFonts w:ascii="Tahoma" w:hAnsi="Tahoma" w:cs="Tahoma"/>
                <w:sz w:val="20"/>
                <w:szCs w:val="20"/>
              </w:rPr>
              <w:t>Yeni programda ünite/tema/öğrenme alanlarının sıralaması, öğrencilerin gelişim düzeylerine ve öğrenme sürecine daha uygun bir şekilde düzenlenmiş</w:t>
            </w:r>
            <w:r>
              <w:rPr>
                <w:rFonts w:ascii="Tahoma" w:hAnsi="Tahoma" w:cs="Tahoma"/>
                <w:sz w:val="20"/>
                <w:szCs w:val="20"/>
              </w:rPr>
              <w:t>.</w:t>
            </w:r>
          </w:p>
          <w:p w:rsidR="00597EB1" w:rsidRPr="002A1CED" w:rsidRDefault="00597EB1" w:rsidP="00597EB1">
            <w:pPr>
              <w:pStyle w:val="ListeParagraf"/>
              <w:numPr>
                <w:ilvl w:val="0"/>
                <w:numId w:val="5"/>
              </w:numPr>
              <w:rPr>
                <w:rFonts w:ascii="Tahoma" w:hAnsi="Tahoma" w:cs="Tahoma"/>
                <w:sz w:val="20"/>
                <w:szCs w:val="20"/>
              </w:rPr>
            </w:pPr>
            <w:r w:rsidRPr="00597EB1">
              <w:rPr>
                <w:rFonts w:ascii="Tahoma" w:hAnsi="Tahoma" w:cs="Tahoma"/>
                <w:sz w:val="20"/>
                <w:szCs w:val="20"/>
              </w:rPr>
              <w:t>Önceki programa kıyasla değişiklik</w:t>
            </w:r>
            <w:r>
              <w:rPr>
                <w:rFonts w:ascii="Tahoma" w:hAnsi="Tahoma" w:cs="Tahoma"/>
                <w:sz w:val="20"/>
                <w:szCs w:val="20"/>
              </w:rPr>
              <w:t>ler</w:t>
            </w:r>
            <w:r w:rsidRPr="00597EB1">
              <w:rPr>
                <w:rFonts w:ascii="Tahoma" w:hAnsi="Tahoma" w:cs="Tahoma"/>
                <w:sz w:val="20"/>
                <w:szCs w:val="20"/>
              </w:rPr>
              <w:t xml:space="preserve"> yapılmış, içerikler sadeleş</w:t>
            </w:r>
            <w:r>
              <w:rPr>
                <w:rFonts w:ascii="Tahoma" w:hAnsi="Tahoma" w:cs="Tahoma"/>
                <w:sz w:val="20"/>
                <w:szCs w:val="20"/>
              </w:rPr>
              <w:t>tirilerek yeniden düzenlenmiş</w:t>
            </w:r>
            <w:r w:rsidRPr="00597EB1">
              <w:rPr>
                <w:rFonts w:ascii="Tahoma" w:hAnsi="Tahoma" w:cs="Tahoma"/>
                <w:sz w:val="20"/>
                <w:szCs w:val="20"/>
              </w:rPr>
              <w:t>. Sosyal duygusal öğrenme becerileri ve erdemle</w:t>
            </w:r>
            <w:r>
              <w:rPr>
                <w:rFonts w:ascii="Tahoma" w:hAnsi="Tahoma" w:cs="Tahoma"/>
                <w:sz w:val="20"/>
                <w:szCs w:val="20"/>
              </w:rPr>
              <w:t>r daha çok ön plana çıkarılmış</w:t>
            </w:r>
            <w:r w:rsidRPr="00597EB1">
              <w:rPr>
                <w:rFonts w:ascii="Tahoma" w:hAnsi="Tahoma" w:cs="Tahoma"/>
                <w:sz w:val="20"/>
                <w:szCs w:val="20"/>
              </w:rPr>
              <w:t>.</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597EB1" w:rsidRPr="00597EB1" w:rsidRDefault="00D1634E" w:rsidP="00597EB1">
            <w:pPr>
              <w:rPr>
                <w:rFonts w:ascii="Tahoma" w:hAnsi="Tahoma" w:cs="Tahoma"/>
                <w:b/>
                <w:sz w:val="20"/>
                <w:szCs w:val="20"/>
              </w:rPr>
            </w:pPr>
            <w:r w:rsidRPr="00D1634E">
              <w:rPr>
                <w:rFonts w:ascii="Tahoma" w:hAnsi="Tahoma" w:cs="Tahoma"/>
                <w:sz w:val="20"/>
                <w:szCs w:val="20"/>
              </w:rPr>
              <w:t xml:space="preserve"> </w:t>
            </w:r>
            <w:r w:rsidR="00597EB1" w:rsidRPr="00597EB1">
              <w:rPr>
                <w:rFonts w:ascii="Tahoma" w:hAnsi="Tahoma" w:cs="Tahoma"/>
                <w:b/>
                <w:sz w:val="20"/>
                <w:szCs w:val="20"/>
              </w:rPr>
              <w:t>Eklenenler:</w:t>
            </w:r>
          </w:p>
          <w:p w:rsidR="00597EB1" w:rsidRPr="00597EB1" w:rsidRDefault="00597EB1" w:rsidP="00597EB1">
            <w:pPr>
              <w:rPr>
                <w:rFonts w:ascii="Tahoma" w:hAnsi="Tahoma" w:cs="Tahoma"/>
                <w:sz w:val="20"/>
                <w:szCs w:val="20"/>
              </w:rPr>
            </w:pPr>
          </w:p>
          <w:p w:rsidR="00597EB1" w:rsidRPr="00597EB1" w:rsidRDefault="00597EB1" w:rsidP="00597EB1">
            <w:pPr>
              <w:pStyle w:val="ListeParagraf"/>
              <w:numPr>
                <w:ilvl w:val="0"/>
                <w:numId w:val="16"/>
              </w:numPr>
              <w:rPr>
                <w:rFonts w:ascii="Tahoma" w:hAnsi="Tahoma" w:cs="Tahoma"/>
                <w:sz w:val="20"/>
                <w:szCs w:val="20"/>
              </w:rPr>
            </w:pPr>
            <w:r w:rsidRPr="00597EB1">
              <w:rPr>
                <w:rFonts w:ascii="Tahoma" w:hAnsi="Tahoma" w:cs="Tahoma"/>
                <w:sz w:val="20"/>
                <w:szCs w:val="20"/>
              </w:rPr>
              <w:t>Afet bilinci ve yaşam becerileri</w:t>
            </w:r>
          </w:p>
          <w:p w:rsidR="00597EB1" w:rsidRPr="00597EB1" w:rsidRDefault="00597EB1" w:rsidP="00597EB1">
            <w:pPr>
              <w:pStyle w:val="ListeParagraf"/>
              <w:numPr>
                <w:ilvl w:val="0"/>
                <w:numId w:val="16"/>
              </w:numPr>
              <w:rPr>
                <w:rFonts w:ascii="Tahoma" w:hAnsi="Tahoma" w:cs="Tahoma"/>
                <w:sz w:val="20"/>
                <w:szCs w:val="20"/>
              </w:rPr>
            </w:pPr>
            <w:r w:rsidRPr="00597EB1">
              <w:rPr>
                <w:rFonts w:ascii="Tahoma" w:hAnsi="Tahoma" w:cs="Tahoma"/>
                <w:sz w:val="20"/>
                <w:szCs w:val="20"/>
              </w:rPr>
              <w:t>Sürdürülebilir çevre bilinci</w:t>
            </w:r>
          </w:p>
          <w:p w:rsidR="00597EB1" w:rsidRPr="00597EB1" w:rsidRDefault="00597EB1" w:rsidP="00597EB1">
            <w:pPr>
              <w:pStyle w:val="ListeParagraf"/>
              <w:numPr>
                <w:ilvl w:val="0"/>
                <w:numId w:val="16"/>
              </w:numPr>
              <w:rPr>
                <w:rFonts w:ascii="Tahoma" w:hAnsi="Tahoma" w:cs="Tahoma"/>
                <w:sz w:val="20"/>
                <w:szCs w:val="20"/>
              </w:rPr>
            </w:pPr>
            <w:r w:rsidRPr="00597EB1">
              <w:rPr>
                <w:rFonts w:ascii="Tahoma" w:hAnsi="Tahoma" w:cs="Tahoma"/>
                <w:sz w:val="20"/>
                <w:szCs w:val="20"/>
              </w:rPr>
              <w:t>Bilim, teknoloji ve sanatın insan hayatındaki yeri</w:t>
            </w:r>
          </w:p>
          <w:p w:rsidR="00597EB1" w:rsidRDefault="00597EB1" w:rsidP="00597EB1">
            <w:pPr>
              <w:pStyle w:val="ListeParagraf"/>
              <w:numPr>
                <w:ilvl w:val="0"/>
                <w:numId w:val="16"/>
              </w:numPr>
              <w:rPr>
                <w:rFonts w:ascii="Tahoma" w:hAnsi="Tahoma" w:cs="Tahoma"/>
                <w:sz w:val="20"/>
                <w:szCs w:val="20"/>
              </w:rPr>
            </w:pPr>
            <w:r w:rsidRPr="00597EB1">
              <w:rPr>
                <w:rFonts w:ascii="Tahoma" w:hAnsi="Tahoma" w:cs="Tahoma"/>
                <w:sz w:val="20"/>
                <w:szCs w:val="20"/>
              </w:rPr>
              <w:t>Millî ve manevi değerlerin yaşama yansıtılması</w:t>
            </w:r>
          </w:p>
          <w:p w:rsidR="00597EB1" w:rsidRDefault="00597EB1" w:rsidP="00597EB1">
            <w:pPr>
              <w:pStyle w:val="ListeParagraf"/>
              <w:rPr>
                <w:rFonts w:ascii="Tahoma" w:hAnsi="Tahoma" w:cs="Tahoma"/>
                <w:sz w:val="20"/>
                <w:szCs w:val="20"/>
              </w:rPr>
            </w:pPr>
          </w:p>
          <w:p w:rsidR="00597EB1" w:rsidRPr="00597EB1" w:rsidRDefault="00597EB1" w:rsidP="00597EB1">
            <w:pPr>
              <w:pStyle w:val="ListeParagraf"/>
              <w:rPr>
                <w:rFonts w:ascii="Tahoma" w:hAnsi="Tahoma" w:cs="Tahoma"/>
                <w:sz w:val="20"/>
                <w:szCs w:val="20"/>
              </w:rPr>
            </w:pPr>
          </w:p>
          <w:p w:rsidR="00597EB1" w:rsidRPr="00597EB1" w:rsidRDefault="00597EB1" w:rsidP="00597EB1">
            <w:pPr>
              <w:rPr>
                <w:rFonts w:ascii="Tahoma" w:hAnsi="Tahoma" w:cs="Tahoma"/>
                <w:b/>
                <w:sz w:val="20"/>
                <w:szCs w:val="20"/>
              </w:rPr>
            </w:pPr>
            <w:r w:rsidRPr="00597EB1">
              <w:rPr>
                <w:rFonts w:ascii="Tahoma" w:hAnsi="Tahoma" w:cs="Tahoma"/>
                <w:b/>
                <w:sz w:val="20"/>
                <w:szCs w:val="20"/>
              </w:rPr>
              <w:lastRenderedPageBreak/>
              <w:t>Kaldırılanlar:</w:t>
            </w:r>
          </w:p>
          <w:p w:rsidR="00597EB1" w:rsidRPr="00597EB1" w:rsidRDefault="00597EB1" w:rsidP="00597EB1">
            <w:pPr>
              <w:rPr>
                <w:rFonts w:ascii="Tahoma" w:hAnsi="Tahoma" w:cs="Tahoma"/>
                <w:sz w:val="20"/>
                <w:szCs w:val="20"/>
              </w:rPr>
            </w:pPr>
          </w:p>
          <w:p w:rsidR="00FB7606" w:rsidRPr="007F66F5" w:rsidRDefault="00597EB1" w:rsidP="00597EB1">
            <w:pPr>
              <w:rPr>
                <w:rFonts w:ascii="Tahoma" w:hAnsi="Tahoma" w:cs="Tahoma"/>
                <w:sz w:val="20"/>
                <w:szCs w:val="20"/>
              </w:rPr>
            </w:pPr>
            <w:r w:rsidRPr="00597EB1">
              <w:rPr>
                <w:rFonts w:ascii="Tahoma" w:hAnsi="Tahoma" w:cs="Tahoma"/>
                <w:sz w:val="20"/>
                <w:szCs w:val="20"/>
              </w:rPr>
              <w:t>Belirgin bir içerik kaldırılmamış, daha çok güncellemeler ve eklemeler yapılmış.</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lastRenderedPageBreak/>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597EB1" w:rsidRPr="00597EB1" w:rsidRDefault="00597EB1" w:rsidP="00597EB1">
            <w:pPr>
              <w:pStyle w:val="ListeParagraf"/>
              <w:numPr>
                <w:ilvl w:val="0"/>
                <w:numId w:val="17"/>
              </w:numPr>
              <w:rPr>
                <w:rFonts w:ascii="Tahoma" w:hAnsi="Tahoma" w:cs="Tahoma"/>
                <w:sz w:val="20"/>
                <w:szCs w:val="20"/>
              </w:rPr>
            </w:pPr>
            <w:r w:rsidRPr="00597EB1">
              <w:rPr>
                <w:rFonts w:ascii="Tahoma" w:hAnsi="Tahoma" w:cs="Tahoma"/>
                <w:sz w:val="20"/>
                <w:szCs w:val="20"/>
              </w:rPr>
              <w:t>Yeni programda öğrencilerin bilgi ve becerilerinin ölçülüp değerlendirilmesinde günlük yaşamla ilişkili problemlere dair görevler verilmesi öneriliyor.</w:t>
            </w:r>
          </w:p>
          <w:p w:rsidR="00597EB1" w:rsidRPr="00597EB1" w:rsidRDefault="00597EB1" w:rsidP="00597EB1">
            <w:pPr>
              <w:pStyle w:val="ListeParagraf"/>
              <w:numPr>
                <w:ilvl w:val="0"/>
                <w:numId w:val="17"/>
              </w:numPr>
              <w:rPr>
                <w:rFonts w:ascii="Tahoma" w:hAnsi="Tahoma" w:cs="Tahoma"/>
                <w:sz w:val="20"/>
                <w:szCs w:val="20"/>
              </w:rPr>
            </w:pPr>
            <w:r w:rsidRPr="00597EB1">
              <w:rPr>
                <w:rFonts w:ascii="Tahoma" w:hAnsi="Tahoma" w:cs="Tahoma"/>
                <w:sz w:val="20"/>
                <w:szCs w:val="20"/>
              </w:rPr>
              <w:t>Geri bildirimlerin motive edici ve yargısal olmayan nitelikte olması gerektiği vurgulanıyor.</w:t>
            </w:r>
          </w:p>
          <w:p w:rsidR="00597EB1" w:rsidRDefault="00597EB1" w:rsidP="00597EB1">
            <w:pPr>
              <w:pStyle w:val="ListeParagraf"/>
              <w:numPr>
                <w:ilvl w:val="0"/>
                <w:numId w:val="17"/>
              </w:numPr>
              <w:rPr>
                <w:rFonts w:ascii="Tahoma" w:hAnsi="Tahoma" w:cs="Tahoma"/>
                <w:sz w:val="20"/>
                <w:szCs w:val="20"/>
              </w:rPr>
            </w:pPr>
            <w:r w:rsidRPr="00597EB1">
              <w:rPr>
                <w:rFonts w:ascii="Tahoma" w:hAnsi="Tahoma" w:cs="Tahoma"/>
                <w:sz w:val="20"/>
                <w:szCs w:val="20"/>
              </w:rPr>
              <w:t>Dijital teknolojilerden yararlanılması tavsiye ediliyor.</w:t>
            </w:r>
          </w:p>
          <w:p w:rsidR="00597EB1" w:rsidRPr="00597EB1" w:rsidRDefault="00597EB1" w:rsidP="00597EB1">
            <w:pPr>
              <w:pStyle w:val="ListeParagraf"/>
              <w:rPr>
                <w:rFonts w:ascii="Tahoma" w:hAnsi="Tahoma" w:cs="Tahoma"/>
                <w:sz w:val="20"/>
                <w:szCs w:val="20"/>
              </w:rPr>
            </w:pPr>
          </w:p>
          <w:p w:rsidR="0055317C" w:rsidRPr="00597EB1" w:rsidRDefault="00597EB1" w:rsidP="00597EB1">
            <w:pPr>
              <w:rPr>
                <w:rFonts w:ascii="Tahoma" w:hAnsi="Tahoma" w:cs="Tahoma"/>
                <w:sz w:val="20"/>
                <w:szCs w:val="20"/>
              </w:rPr>
            </w:pPr>
            <w:r w:rsidRPr="00597EB1">
              <w:rPr>
                <w:rFonts w:ascii="Tahoma" w:hAnsi="Tahoma" w:cs="Tahoma"/>
                <w:sz w:val="20"/>
                <w:szCs w:val="20"/>
              </w:rPr>
              <w:t>Örneğin "Kişisel özelliklerini tanıtır" çıktısının ölçme değerlendirmesinde, öğrencilerden kendilerini tanıtan bir sunum/video/yazı vb. hazırlamaları istenebilir. Değerlendirme yaparken, öğrencinin kişisel özelliklerini ne derece tanıyıp ifade edebildiğine, hazırladığı ürünün yaratıcılık ve içerik yönünden niteliğine odaklanılmalıdır. Tek bir doğru cevap beklemek yerine, öğrencinin kendini keşfedip anlatabilmesi önemsenmelidir.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721380" w:rsidRPr="00721380" w:rsidRDefault="00721380" w:rsidP="00721380">
            <w:pPr>
              <w:rPr>
                <w:rFonts w:ascii="Tahoma" w:hAnsi="Tahoma" w:cs="Tahoma"/>
                <w:b/>
                <w:sz w:val="20"/>
                <w:szCs w:val="20"/>
              </w:rPr>
            </w:pPr>
            <w:r w:rsidRPr="00721380">
              <w:rPr>
                <w:rFonts w:ascii="Tahoma" w:hAnsi="Tahoma" w:cs="Tahoma"/>
                <w:b/>
                <w:sz w:val="20"/>
                <w:szCs w:val="20"/>
              </w:rPr>
              <w:t>Seçilen Öğrenme Alanı: Sağlığım ve Güvenliğim</w:t>
            </w:r>
          </w:p>
          <w:p w:rsidR="00721380" w:rsidRPr="00721380" w:rsidRDefault="00721380" w:rsidP="00721380">
            <w:pPr>
              <w:rPr>
                <w:rFonts w:ascii="Tahoma" w:hAnsi="Tahoma" w:cs="Tahoma"/>
                <w:sz w:val="20"/>
                <w:szCs w:val="20"/>
              </w:rPr>
            </w:pPr>
          </w:p>
          <w:p w:rsidR="00721380" w:rsidRPr="00721380" w:rsidRDefault="00721380" w:rsidP="00721380">
            <w:pPr>
              <w:rPr>
                <w:rFonts w:ascii="Tahoma" w:hAnsi="Tahoma" w:cs="Tahoma"/>
                <w:b/>
                <w:sz w:val="20"/>
                <w:szCs w:val="20"/>
              </w:rPr>
            </w:pPr>
            <w:r w:rsidRPr="00721380">
              <w:rPr>
                <w:rFonts w:ascii="Tahoma" w:hAnsi="Tahoma" w:cs="Tahoma"/>
                <w:b/>
                <w:sz w:val="20"/>
                <w:szCs w:val="20"/>
              </w:rPr>
              <w:t>Program Bileşenlerinin İşlenmesi:</w:t>
            </w:r>
          </w:p>
          <w:p w:rsidR="00721380" w:rsidRPr="00721380" w:rsidRDefault="00721380" w:rsidP="00721380">
            <w:pPr>
              <w:rPr>
                <w:rFonts w:ascii="Tahoma" w:hAnsi="Tahoma" w:cs="Tahoma"/>
                <w:sz w:val="20"/>
                <w:szCs w:val="20"/>
              </w:rPr>
            </w:pPr>
          </w:p>
          <w:p w:rsidR="00721380" w:rsidRPr="00721380" w:rsidRDefault="00721380" w:rsidP="00721380">
            <w:pPr>
              <w:pStyle w:val="ListeParagraf"/>
              <w:numPr>
                <w:ilvl w:val="0"/>
                <w:numId w:val="18"/>
              </w:numPr>
              <w:rPr>
                <w:rFonts w:ascii="Tahoma" w:hAnsi="Tahoma" w:cs="Tahoma"/>
                <w:sz w:val="20"/>
                <w:szCs w:val="20"/>
              </w:rPr>
            </w:pPr>
            <w:r w:rsidRPr="00721380">
              <w:rPr>
                <w:rFonts w:ascii="Tahoma" w:hAnsi="Tahoma" w:cs="Tahoma"/>
                <w:b/>
                <w:sz w:val="20"/>
                <w:szCs w:val="20"/>
              </w:rPr>
              <w:t>Erdem-Değer-Eylem Modeli:</w:t>
            </w:r>
            <w:r w:rsidRPr="00721380">
              <w:rPr>
                <w:rFonts w:ascii="Tahoma" w:hAnsi="Tahoma" w:cs="Tahoma"/>
                <w:sz w:val="20"/>
                <w:szCs w:val="20"/>
              </w:rPr>
              <w:t xml:space="preserve"> Öğrencilere sağlıklı yaşam ve güvenlik konusunda temel değerler kazandırılır. Örneğin, kişisel bakım, temizlik, dengeli beslenme gibi becerilerin kazandırılması.</w:t>
            </w:r>
          </w:p>
          <w:p w:rsidR="00721380" w:rsidRPr="00721380" w:rsidRDefault="00721380" w:rsidP="00721380">
            <w:pPr>
              <w:pStyle w:val="ListeParagraf"/>
              <w:numPr>
                <w:ilvl w:val="0"/>
                <w:numId w:val="18"/>
              </w:numPr>
              <w:rPr>
                <w:rFonts w:ascii="Tahoma" w:hAnsi="Tahoma" w:cs="Tahoma"/>
                <w:sz w:val="20"/>
                <w:szCs w:val="20"/>
              </w:rPr>
            </w:pPr>
            <w:r w:rsidRPr="00721380">
              <w:rPr>
                <w:rFonts w:ascii="Tahoma" w:hAnsi="Tahoma" w:cs="Tahoma"/>
                <w:b/>
                <w:sz w:val="20"/>
                <w:szCs w:val="20"/>
              </w:rPr>
              <w:t>Okuryazarlık Becerileri:</w:t>
            </w:r>
            <w:r w:rsidRPr="00721380">
              <w:rPr>
                <w:rFonts w:ascii="Tahoma" w:hAnsi="Tahoma" w:cs="Tahoma"/>
                <w:sz w:val="20"/>
                <w:szCs w:val="20"/>
              </w:rPr>
              <w:t xml:space="preserve"> Görsel okuryazarlık becerileri, öğrencilerin sağlıklı yaşam ve güvenlik konularında bilgiye erişmeleri ve bu bilgiyi kullanmaları için geliştirilir.</w:t>
            </w:r>
          </w:p>
          <w:p w:rsidR="00FB7606" w:rsidRPr="0055317C" w:rsidRDefault="00721380" w:rsidP="00721380">
            <w:pPr>
              <w:pStyle w:val="ListeParagraf"/>
              <w:numPr>
                <w:ilvl w:val="0"/>
                <w:numId w:val="11"/>
              </w:numPr>
              <w:rPr>
                <w:rFonts w:ascii="Tahoma" w:hAnsi="Tahoma" w:cs="Tahoma"/>
                <w:sz w:val="20"/>
                <w:szCs w:val="20"/>
              </w:rPr>
            </w:pPr>
            <w:r w:rsidRPr="00721380">
              <w:rPr>
                <w:rFonts w:ascii="Tahoma" w:hAnsi="Tahoma" w:cs="Tahoma"/>
                <w:b/>
                <w:sz w:val="20"/>
                <w:szCs w:val="20"/>
              </w:rPr>
              <w:t>Sosyal-Duygusal Öğrenme Becerileri:</w:t>
            </w:r>
            <w:r w:rsidRPr="00721380">
              <w:rPr>
                <w:rFonts w:ascii="Tahoma" w:hAnsi="Tahoma" w:cs="Tahoma"/>
                <w:sz w:val="20"/>
                <w:szCs w:val="20"/>
              </w:rPr>
              <w:t xml:space="preserve"> Öğrencilerin sağlıklı ve güvenli yaşam becerilerini geliştirerek kendine güvenme, sorumluluk alma gibi beceriler kazanmaları sağlanır.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721380" w:rsidRPr="00721380" w:rsidRDefault="00721380" w:rsidP="00721380">
            <w:pPr>
              <w:rPr>
                <w:rFonts w:ascii="Tahoma" w:hAnsi="Tahoma" w:cs="Tahoma"/>
                <w:b/>
                <w:sz w:val="20"/>
                <w:szCs w:val="20"/>
              </w:rPr>
            </w:pPr>
            <w:r w:rsidRPr="00721380">
              <w:rPr>
                <w:rFonts w:ascii="Tahoma" w:hAnsi="Tahoma" w:cs="Tahoma"/>
                <w:b/>
                <w:sz w:val="20"/>
                <w:szCs w:val="20"/>
              </w:rPr>
              <w:t>Farklılaştırma Türleri:</w:t>
            </w:r>
          </w:p>
          <w:p w:rsidR="00721380" w:rsidRPr="00721380" w:rsidRDefault="00721380" w:rsidP="00721380">
            <w:pPr>
              <w:rPr>
                <w:rFonts w:ascii="Tahoma" w:hAnsi="Tahoma" w:cs="Tahoma"/>
                <w:sz w:val="20"/>
                <w:szCs w:val="20"/>
              </w:rPr>
            </w:pPr>
          </w:p>
          <w:p w:rsidR="00721380" w:rsidRPr="00721380" w:rsidRDefault="00721380" w:rsidP="00721380">
            <w:pPr>
              <w:pStyle w:val="ListeParagraf"/>
              <w:numPr>
                <w:ilvl w:val="0"/>
                <w:numId w:val="11"/>
              </w:numPr>
              <w:rPr>
                <w:rFonts w:ascii="Tahoma" w:hAnsi="Tahoma" w:cs="Tahoma"/>
                <w:sz w:val="20"/>
                <w:szCs w:val="20"/>
              </w:rPr>
            </w:pPr>
            <w:r w:rsidRPr="00721380">
              <w:rPr>
                <w:rFonts w:ascii="Tahoma" w:hAnsi="Tahoma" w:cs="Tahoma"/>
                <w:b/>
                <w:sz w:val="20"/>
                <w:szCs w:val="20"/>
              </w:rPr>
              <w:t>Zenginleştirme:</w:t>
            </w:r>
            <w:r w:rsidRPr="00721380">
              <w:rPr>
                <w:rFonts w:ascii="Tahoma" w:hAnsi="Tahoma" w:cs="Tahoma"/>
                <w:sz w:val="20"/>
                <w:szCs w:val="20"/>
              </w:rPr>
              <w:t xml:space="preserve"> İleri seviyede olan öğrenciler için daha üst düzey etkinlikler ve sorumluluklar verilmesi.</w:t>
            </w:r>
          </w:p>
          <w:p w:rsidR="003043DE" w:rsidRDefault="00721380" w:rsidP="00721380">
            <w:pPr>
              <w:pStyle w:val="ListeParagraf"/>
              <w:numPr>
                <w:ilvl w:val="0"/>
                <w:numId w:val="13"/>
              </w:numPr>
              <w:rPr>
                <w:rFonts w:ascii="Tahoma" w:hAnsi="Tahoma" w:cs="Tahoma"/>
                <w:sz w:val="20"/>
                <w:szCs w:val="20"/>
              </w:rPr>
            </w:pPr>
            <w:r w:rsidRPr="00721380">
              <w:rPr>
                <w:rFonts w:ascii="Tahoma" w:hAnsi="Tahoma" w:cs="Tahoma"/>
                <w:b/>
                <w:sz w:val="20"/>
                <w:szCs w:val="20"/>
              </w:rPr>
              <w:t>Destekleme:</w:t>
            </w:r>
            <w:r w:rsidRPr="00721380">
              <w:rPr>
                <w:rFonts w:ascii="Tahoma" w:hAnsi="Tahoma" w:cs="Tahoma"/>
                <w:sz w:val="20"/>
                <w:szCs w:val="20"/>
              </w:rPr>
              <w:t xml:space="preserve"> Öğrenme sürecinde zorluk yaşayan öğrenciler için ek zaman, sadeleştirilmiş içerik ve bireysel destek sağlanması</w:t>
            </w:r>
          </w:p>
          <w:p w:rsidR="00721380" w:rsidRDefault="00721380" w:rsidP="00721380">
            <w:pPr>
              <w:rPr>
                <w:rFonts w:ascii="Tahoma" w:hAnsi="Tahoma" w:cs="Tahoma"/>
                <w:sz w:val="20"/>
                <w:szCs w:val="20"/>
              </w:rPr>
            </w:pPr>
          </w:p>
          <w:p w:rsidR="00721380" w:rsidRPr="00721380" w:rsidRDefault="00721380" w:rsidP="00721380">
            <w:pPr>
              <w:rPr>
                <w:rFonts w:ascii="Tahoma" w:hAnsi="Tahoma" w:cs="Tahoma"/>
                <w:b/>
                <w:sz w:val="20"/>
                <w:szCs w:val="20"/>
              </w:rPr>
            </w:pPr>
            <w:r w:rsidRPr="00721380">
              <w:rPr>
                <w:rFonts w:ascii="Tahoma" w:hAnsi="Tahoma" w:cs="Tahoma"/>
                <w:b/>
                <w:sz w:val="20"/>
                <w:szCs w:val="20"/>
              </w:rPr>
              <w:t>Dersin İşlenişinde Zenginleştirme ve Destekleme:</w:t>
            </w:r>
          </w:p>
          <w:p w:rsidR="00721380" w:rsidRDefault="00721380" w:rsidP="00721380">
            <w:pPr>
              <w:rPr>
                <w:rFonts w:ascii="Tahoma" w:hAnsi="Tahoma" w:cs="Tahoma"/>
                <w:sz w:val="20"/>
                <w:szCs w:val="20"/>
              </w:rPr>
            </w:pPr>
          </w:p>
          <w:p w:rsidR="00721380" w:rsidRPr="00721380" w:rsidRDefault="00721380" w:rsidP="00721380">
            <w:pPr>
              <w:pStyle w:val="ListeParagraf"/>
              <w:numPr>
                <w:ilvl w:val="0"/>
                <w:numId w:val="13"/>
              </w:numPr>
              <w:rPr>
                <w:rFonts w:ascii="Tahoma" w:hAnsi="Tahoma" w:cs="Tahoma"/>
                <w:sz w:val="20"/>
                <w:szCs w:val="20"/>
              </w:rPr>
            </w:pPr>
            <w:r w:rsidRPr="00721380">
              <w:rPr>
                <w:rFonts w:ascii="Tahoma" w:hAnsi="Tahoma" w:cs="Tahoma"/>
                <w:sz w:val="20"/>
                <w:szCs w:val="20"/>
              </w:rPr>
              <w:t>Üstün yetenekli öğrenciler için konuları derinleştiren, araştırma ve sorgulama becerilerini geliştiren zenginleştirme etkinlikleri sunulabilir.</w:t>
            </w:r>
          </w:p>
          <w:p w:rsidR="00721380" w:rsidRPr="00721380" w:rsidRDefault="00721380" w:rsidP="00721380">
            <w:pPr>
              <w:pStyle w:val="ListeParagraf"/>
              <w:numPr>
                <w:ilvl w:val="0"/>
                <w:numId w:val="13"/>
              </w:numPr>
              <w:rPr>
                <w:rFonts w:ascii="Tahoma" w:hAnsi="Tahoma" w:cs="Tahoma"/>
                <w:sz w:val="20"/>
                <w:szCs w:val="20"/>
              </w:rPr>
            </w:pPr>
            <w:r w:rsidRPr="00721380">
              <w:rPr>
                <w:rFonts w:ascii="Tahoma" w:hAnsi="Tahoma" w:cs="Tahoma"/>
                <w:sz w:val="20"/>
                <w:szCs w:val="20"/>
              </w:rPr>
              <w:t xml:space="preserve">Öğrenme güçlüğü yaşayan veya yavaş ilerleyen öğrenciler için ek çalışma </w:t>
            </w:r>
            <w:proofErr w:type="gramStart"/>
            <w:r w:rsidRPr="00721380">
              <w:rPr>
                <w:rFonts w:ascii="Tahoma" w:hAnsi="Tahoma" w:cs="Tahoma"/>
                <w:sz w:val="20"/>
                <w:szCs w:val="20"/>
              </w:rPr>
              <w:t>kağıtları</w:t>
            </w:r>
            <w:proofErr w:type="gramEnd"/>
            <w:r w:rsidRPr="00721380">
              <w:rPr>
                <w:rFonts w:ascii="Tahoma" w:hAnsi="Tahoma" w:cs="Tahoma"/>
                <w:sz w:val="20"/>
                <w:szCs w:val="20"/>
              </w:rPr>
              <w:t>, görsel materyallerle destekleme sağlanabilir.</w:t>
            </w:r>
          </w:p>
          <w:p w:rsidR="00721380" w:rsidRPr="00721380" w:rsidRDefault="00721380" w:rsidP="00721380">
            <w:pPr>
              <w:pStyle w:val="ListeParagraf"/>
              <w:numPr>
                <w:ilvl w:val="0"/>
                <w:numId w:val="13"/>
              </w:numPr>
              <w:rPr>
                <w:rFonts w:ascii="Tahoma" w:hAnsi="Tahoma" w:cs="Tahoma"/>
                <w:sz w:val="20"/>
                <w:szCs w:val="20"/>
              </w:rPr>
            </w:pPr>
            <w:r w:rsidRPr="00721380">
              <w:rPr>
                <w:rFonts w:ascii="Tahoma" w:hAnsi="Tahoma" w:cs="Tahoma"/>
                <w:sz w:val="20"/>
                <w:szCs w:val="20"/>
              </w:rPr>
              <w:t>Farklı öğrenme stillerine sahip öğrencilere uygun alternatif etkinlikler hazırlanabilir.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721380" w:rsidRPr="00721380" w:rsidRDefault="00721380" w:rsidP="00721380">
            <w:pPr>
              <w:pStyle w:val="ListeParagraf"/>
              <w:numPr>
                <w:ilvl w:val="0"/>
                <w:numId w:val="19"/>
              </w:numPr>
              <w:rPr>
                <w:rFonts w:ascii="Tahoma" w:hAnsi="Tahoma" w:cs="Tahoma"/>
                <w:sz w:val="20"/>
                <w:szCs w:val="20"/>
              </w:rPr>
            </w:pPr>
            <w:r w:rsidRPr="00721380">
              <w:rPr>
                <w:rFonts w:ascii="Tahoma" w:hAnsi="Tahoma" w:cs="Tahoma"/>
                <w:sz w:val="20"/>
                <w:szCs w:val="20"/>
              </w:rPr>
              <w:t>Öğretmenlere programın felsefesi, yapısı ve uygulanmasıyla ilgili hizmet içi eğitimler verilmeli.</w:t>
            </w:r>
          </w:p>
          <w:p w:rsidR="00721380" w:rsidRPr="00721380" w:rsidRDefault="00721380" w:rsidP="00721380">
            <w:pPr>
              <w:pStyle w:val="ListeParagraf"/>
              <w:numPr>
                <w:ilvl w:val="0"/>
                <w:numId w:val="19"/>
              </w:numPr>
              <w:rPr>
                <w:rFonts w:ascii="Tahoma" w:hAnsi="Tahoma" w:cs="Tahoma"/>
                <w:sz w:val="20"/>
                <w:szCs w:val="20"/>
              </w:rPr>
            </w:pPr>
            <w:r w:rsidRPr="00721380">
              <w:rPr>
                <w:rFonts w:ascii="Tahoma" w:hAnsi="Tahoma" w:cs="Tahoma"/>
                <w:sz w:val="20"/>
                <w:szCs w:val="20"/>
              </w:rPr>
              <w:t>Program doğrultusunda hazırlanan ders kitapları ve materyallerin niteliği artırılmalı.</w:t>
            </w:r>
          </w:p>
          <w:p w:rsidR="00721380" w:rsidRPr="00721380" w:rsidRDefault="00721380" w:rsidP="00721380">
            <w:pPr>
              <w:pStyle w:val="ListeParagraf"/>
              <w:numPr>
                <w:ilvl w:val="0"/>
                <w:numId w:val="19"/>
              </w:numPr>
              <w:rPr>
                <w:rFonts w:ascii="Tahoma" w:hAnsi="Tahoma" w:cs="Tahoma"/>
                <w:sz w:val="20"/>
                <w:szCs w:val="20"/>
              </w:rPr>
            </w:pPr>
            <w:r w:rsidRPr="00721380">
              <w:rPr>
                <w:rFonts w:ascii="Tahoma" w:hAnsi="Tahoma" w:cs="Tahoma"/>
                <w:sz w:val="20"/>
                <w:szCs w:val="20"/>
              </w:rPr>
              <w:t>Okullarda disiplinler arası iş birliğini destekleyecek zümre çalışmalarına ağırlık verilmeli.</w:t>
            </w:r>
          </w:p>
          <w:p w:rsidR="00721380" w:rsidRPr="00721380" w:rsidRDefault="00721380" w:rsidP="00721380">
            <w:pPr>
              <w:pStyle w:val="ListeParagraf"/>
              <w:numPr>
                <w:ilvl w:val="0"/>
                <w:numId w:val="19"/>
              </w:numPr>
              <w:rPr>
                <w:rFonts w:ascii="Tahoma" w:hAnsi="Tahoma" w:cs="Tahoma"/>
                <w:sz w:val="20"/>
                <w:szCs w:val="20"/>
              </w:rPr>
            </w:pPr>
            <w:r w:rsidRPr="00721380">
              <w:rPr>
                <w:rFonts w:ascii="Tahoma" w:hAnsi="Tahoma" w:cs="Tahoma"/>
                <w:sz w:val="20"/>
                <w:szCs w:val="20"/>
              </w:rPr>
              <w:t>Ailelere programın amaç ve uygulamalarıyla ilgili bilgilendirmeler yapılmalı, eğitim sürecine katılımları sağlanmalı.</w:t>
            </w:r>
          </w:p>
          <w:p w:rsidR="00721380" w:rsidRPr="00721380" w:rsidRDefault="00721380" w:rsidP="00721380">
            <w:pPr>
              <w:pStyle w:val="ListeParagraf"/>
              <w:numPr>
                <w:ilvl w:val="0"/>
                <w:numId w:val="19"/>
              </w:numPr>
              <w:rPr>
                <w:rFonts w:ascii="Tahoma" w:hAnsi="Tahoma" w:cs="Tahoma"/>
                <w:sz w:val="20"/>
                <w:szCs w:val="20"/>
              </w:rPr>
            </w:pPr>
            <w:r w:rsidRPr="00721380">
              <w:rPr>
                <w:rFonts w:ascii="Tahoma" w:hAnsi="Tahoma" w:cs="Tahoma"/>
                <w:sz w:val="20"/>
                <w:szCs w:val="20"/>
              </w:rPr>
              <w:t>Ölçme değerlendirme süreçleri, programın içeriği ve ruhuna uygun şekilde çeşitlendirilmeli.</w:t>
            </w:r>
          </w:p>
          <w:p w:rsidR="003043DE" w:rsidRPr="00721380" w:rsidRDefault="00721380" w:rsidP="00721380">
            <w:pPr>
              <w:pStyle w:val="ListeParagraf"/>
              <w:numPr>
                <w:ilvl w:val="0"/>
                <w:numId w:val="19"/>
              </w:numPr>
              <w:rPr>
                <w:rFonts w:ascii="Tahoma" w:hAnsi="Tahoma" w:cs="Tahoma"/>
                <w:sz w:val="20"/>
                <w:szCs w:val="20"/>
              </w:rPr>
            </w:pPr>
            <w:r w:rsidRPr="00721380">
              <w:rPr>
                <w:rFonts w:ascii="Tahoma" w:hAnsi="Tahoma" w:cs="Tahoma"/>
                <w:sz w:val="20"/>
                <w:szCs w:val="20"/>
              </w:rPr>
              <w:t>Zenginleştirme ve desteklemeye yönelik örnek etkinlik havuzları oluşturulmalı, öğretmenler arası paylaşım ve iş birliği teşvik edilmeli.</w:t>
            </w:r>
          </w:p>
        </w:tc>
      </w:tr>
    </w:tbl>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16757"/>
    <w:multiLevelType w:val="hybridMultilevel"/>
    <w:tmpl w:val="6A8CD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355CC5"/>
    <w:multiLevelType w:val="hybridMultilevel"/>
    <w:tmpl w:val="8DF8D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2D1FBD"/>
    <w:multiLevelType w:val="hybridMultilevel"/>
    <w:tmpl w:val="A9B8A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84399F"/>
    <w:multiLevelType w:val="hybridMultilevel"/>
    <w:tmpl w:val="B0D8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A35932"/>
    <w:multiLevelType w:val="hybridMultilevel"/>
    <w:tmpl w:val="245EA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174C5B"/>
    <w:multiLevelType w:val="hybridMultilevel"/>
    <w:tmpl w:val="9872F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E83BED"/>
    <w:multiLevelType w:val="hybridMultilevel"/>
    <w:tmpl w:val="5F06F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3F0E28"/>
    <w:multiLevelType w:val="hybridMultilevel"/>
    <w:tmpl w:val="7E087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6"/>
  </w:num>
  <w:num w:numId="5">
    <w:abstractNumId w:val="8"/>
  </w:num>
  <w:num w:numId="6">
    <w:abstractNumId w:val="13"/>
  </w:num>
  <w:num w:numId="7">
    <w:abstractNumId w:val="2"/>
  </w:num>
  <w:num w:numId="8">
    <w:abstractNumId w:val="5"/>
  </w:num>
  <w:num w:numId="9">
    <w:abstractNumId w:val="17"/>
  </w:num>
  <w:num w:numId="10">
    <w:abstractNumId w:val="14"/>
  </w:num>
  <w:num w:numId="11">
    <w:abstractNumId w:val="11"/>
  </w:num>
  <w:num w:numId="12">
    <w:abstractNumId w:val="4"/>
  </w:num>
  <w:num w:numId="13">
    <w:abstractNumId w:val="18"/>
  </w:num>
  <w:num w:numId="14">
    <w:abstractNumId w:val="1"/>
  </w:num>
  <w:num w:numId="15">
    <w:abstractNumId w:val="9"/>
  </w:num>
  <w:num w:numId="16">
    <w:abstractNumId w:val="0"/>
  </w:num>
  <w:num w:numId="17">
    <w:abstractNumId w:val="7"/>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40042C"/>
    <w:rsid w:val="00475AC3"/>
    <w:rsid w:val="0053539E"/>
    <w:rsid w:val="0055317C"/>
    <w:rsid w:val="00597EB1"/>
    <w:rsid w:val="005A2692"/>
    <w:rsid w:val="005D1ED4"/>
    <w:rsid w:val="00606C1A"/>
    <w:rsid w:val="006562FA"/>
    <w:rsid w:val="00721380"/>
    <w:rsid w:val="00776FED"/>
    <w:rsid w:val="007A394C"/>
    <w:rsid w:val="007F66F5"/>
    <w:rsid w:val="008536A1"/>
    <w:rsid w:val="008815BF"/>
    <w:rsid w:val="00A63861"/>
    <w:rsid w:val="00D1634E"/>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6964-D897-4DE7-A8C6-C7764504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5293</Characters>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2024-06-12T08:01:00Z</dcterms:created>
  <dcterms:modified xsi:type="dcterms:W3CDTF">2024-06-22T10:23:00Z</dcterms:modified>
</cp:coreProperties>
</file>