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4E0A85">
      <w:pPr>
        <w:pStyle w:val="ListeParagraf"/>
        <w:widowControl w:val="0"/>
        <w:numPr>
          <w:ilvl w:val="0"/>
          <w:numId w:val="1"/>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4E0A85">
      <w:pPr>
        <w:pStyle w:val="ListeParagraf"/>
        <w:widowControl w:val="0"/>
        <w:numPr>
          <w:ilvl w:val="0"/>
          <w:numId w:val="1"/>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4E0A85">
      <w:pPr>
        <w:pStyle w:val="ListeParagraf"/>
        <w:widowControl w:val="0"/>
        <w:numPr>
          <w:ilvl w:val="0"/>
          <w:numId w:val="1"/>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7577C6" w:rsidP="00532D0F">
            <w:pPr>
              <w:jc w:val="center"/>
              <w:rPr>
                <w:rFonts w:ascii="Tahoma" w:hAnsi="Tahoma" w:cs="Tahoma"/>
                <w:b/>
                <w:sz w:val="24"/>
                <w:szCs w:val="24"/>
              </w:rPr>
            </w:pPr>
            <w:r>
              <w:rPr>
                <w:rFonts w:ascii="Tahoma" w:hAnsi="Tahoma" w:cs="Tahoma"/>
                <w:b/>
                <w:sz w:val="24"/>
                <w:szCs w:val="24"/>
              </w:rPr>
              <w:t xml:space="preserve">Ortaokul </w:t>
            </w:r>
            <w:r w:rsidR="00532D0F">
              <w:rPr>
                <w:rFonts w:ascii="Tahoma" w:hAnsi="Tahoma" w:cs="Tahoma"/>
                <w:b/>
                <w:sz w:val="24"/>
                <w:szCs w:val="24"/>
              </w:rPr>
              <w:t>İnkılap Tarihi ve Atatürkçülük</w:t>
            </w:r>
            <w:r w:rsidR="001905B0"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532D0F" w:rsidRPr="00532D0F" w:rsidRDefault="00532D0F" w:rsidP="00532D0F">
            <w:pPr>
              <w:rPr>
                <w:rFonts w:ascii="Tahoma" w:hAnsi="Tahoma" w:cs="Tahoma"/>
                <w:sz w:val="20"/>
                <w:szCs w:val="20"/>
              </w:rPr>
            </w:pPr>
            <w:r w:rsidRPr="00532D0F">
              <w:rPr>
                <w:rFonts w:ascii="Tahoma" w:hAnsi="Tahoma" w:cs="Tahoma"/>
                <w:sz w:val="20"/>
                <w:szCs w:val="20"/>
              </w:rPr>
              <w:t>Yeni öğretim programının felsefesi, çağdaş eğitim anlayışıyla uyumlu olarak bilgi aktarımı yerine beceri odaklı bir yaklaşım benimsemiştir. Bu bağlamda;</w:t>
            </w:r>
          </w:p>
          <w:p w:rsidR="00532D0F" w:rsidRPr="00532D0F" w:rsidRDefault="00532D0F" w:rsidP="004E0A85">
            <w:pPr>
              <w:pStyle w:val="ListeParagraf"/>
              <w:numPr>
                <w:ilvl w:val="0"/>
                <w:numId w:val="4"/>
              </w:numPr>
              <w:rPr>
                <w:rFonts w:ascii="Tahoma" w:hAnsi="Tahoma" w:cs="Tahoma"/>
                <w:sz w:val="20"/>
                <w:szCs w:val="20"/>
              </w:rPr>
            </w:pPr>
            <w:r w:rsidRPr="00532D0F">
              <w:rPr>
                <w:rFonts w:ascii="Tahoma" w:hAnsi="Tahoma" w:cs="Tahoma"/>
                <w:sz w:val="20"/>
                <w:szCs w:val="20"/>
              </w:rPr>
              <w:t>Eleştirel düşünme, problem çözme, iletişim ve iş birliği gibi 21. yüzyıl becerilerine odaklanılmıştır.</w:t>
            </w:r>
          </w:p>
          <w:p w:rsidR="00532D0F" w:rsidRPr="00532D0F" w:rsidRDefault="00532D0F" w:rsidP="004E0A85">
            <w:pPr>
              <w:pStyle w:val="ListeParagraf"/>
              <w:numPr>
                <w:ilvl w:val="0"/>
                <w:numId w:val="4"/>
              </w:numPr>
              <w:rPr>
                <w:rFonts w:ascii="Tahoma" w:hAnsi="Tahoma" w:cs="Tahoma"/>
                <w:sz w:val="20"/>
                <w:szCs w:val="20"/>
              </w:rPr>
            </w:pPr>
            <w:r w:rsidRPr="00532D0F">
              <w:rPr>
                <w:rFonts w:ascii="Tahoma" w:hAnsi="Tahoma" w:cs="Tahoma"/>
                <w:sz w:val="20"/>
                <w:szCs w:val="20"/>
              </w:rPr>
              <w:t>Sosyal-duygusal öğrenme, değerler eğitimi ve okuryazarlık becerilerinin geliştirilmesi önemsenmiştir.</w:t>
            </w:r>
          </w:p>
          <w:p w:rsidR="00532D0F" w:rsidRPr="00532D0F" w:rsidRDefault="00532D0F" w:rsidP="004E0A85">
            <w:pPr>
              <w:pStyle w:val="ListeParagraf"/>
              <w:numPr>
                <w:ilvl w:val="0"/>
                <w:numId w:val="4"/>
              </w:numPr>
              <w:rPr>
                <w:rFonts w:ascii="Tahoma" w:hAnsi="Tahoma" w:cs="Tahoma"/>
                <w:sz w:val="20"/>
                <w:szCs w:val="20"/>
              </w:rPr>
            </w:pPr>
            <w:r w:rsidRPr="00532D0F">
              <w:rPr>
                <w:rFonts w:ascii="Tahoma" w:hAnsi="Tahoma" w:cs="Tahoma"/>
                <w:sz w:val="20"/>
                <w:szCs w:val="20"/>
              </w:rPr>
              <w:t>Disiplinler arası bir anlayışla tarih öğretimi hedeflenmiştir.</w:t>
            </w:r>
          </w:p>
          <w:p w:rsidR="00532D0F" w:rsidRPr="00532D0F" w:rsidRDefault="00532D0F" w:rsidP="004E0A85">
            <w:pPr>
              <w:pStyle w:val="ListeParagraf"/>
              <w:numPr>
                <w:ilvl w:val="0"/>
                <w:numId w:val="4"/>
              </w:numPr>
              <w:rPr>
                <w:rFonts w:ascii="Tahoma" w:hAnsi="Tahoma" w:cs="Tahoma"/>
                <w:sz w:val="20"/>
                <w:szCs w:val="20"/>
              </w:rPr>
            </w:pPr>
            <w:r w:rsidRPr="00532D0F">
              <w:rPr>
                <w:rFonts w:ascii="Tahoma" w:hAnsi="Tahoma" w:cs="Tahoma"/>
                <w:sz w:val="20"/>
                <w:szCs w:val="20"/>
              </w:rPr>
              <w:t>Siyasi ve askerî tarihin yanı sıra sosyal tarih içeriklerine de yer verilerek tarihin insana ve topluma dokunan yönü vurgulanmıştır.</w:t>
            </w:r>
          </w:p>
          <w:p w:rsidR="00475AC3" w:rsidRPr="007577C6" w:rsidRDefault="00532D0F" w:rsidP="004E0A85">
            <w:pPr>
              <w:pStyle w:val="ListeParagraf"/>
              <w:numPr>
                <w:ilvl w:val="0"/>
                <w:numId w:val="2"/>
              </w:numPr>
              <w:rPr>
                <w:rFonts w:ascii="Tahoma" w:hAnsi="Tahoma" w:cs="Tahoma"/>
                <w:sz w:val="20"/>
                <w:szCs w:val="20"/>
              </w:rPr>
            </w:pPr>
            <w:r w:rsidRPr="00532D0F">
              <w:rPr>
                <w:rFonts w:ascii="Tahoma" w:hAnsi="Tahoma" w:cs="Tahoma"/>
                <w:sz w:val="20"/>
                <w:szCs w:val="20"/>
              </w:rPr>
              <w:t>Dijital tarih uygulamalarına yer verilerek öğrencilerin teknolojik becerilerinin geliştirilmesi amaçlanmıştır.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532D0F" w:rsidRPr="00532D0F" w:rsidRDefault="00532D0F" w:rsidP="00532D0F">
            <w:pPr>
              <w:rPr>
                <w:rFonts w:ascii="Tahoma" w:hAnsi="Tahoma" w:cs="Tahoma"/>
                <w:sz w:val="20"/>
                <w:szCs w:val="20"/>
              </w:rPr>
            </w:pPr>
            <w:r w:rsidRPr="00532D0F">
              <w:rPr>
                <w:rFonts w:ascii="Tahoma" w:hAnsi="Tahoma" w:cs="Tahoma"/>
                <w:sz w:val="20"/>
                <w:szCs w:val="20"/>
              </w:rPr>
              <w:t>Yeni programda ünite sıralaması genel olarak önceki program ile benzerlik göstermektedir. Temel fark, Atatürk'ün hayatının ve inkılaplarının ayrı ünitelerde değil, bütüncül bir bakış açısıyla ele alınmasıdır. Bu sayede Türk modernleşmesindeki süreklilik ve değişim daha iyi anlaşılır.</w:t>
            </w:r>
          </w:p>
          <w:p w:rsidR="00532D0F" w:rsidRDefault="00532D0F" w:rsidP="00532D0F">
            <w:pPr>
              <w:rPr>
                <w:rFonts w:ascii="Tahoma" w:hAnsi="Tahoma" w:cs="Tahoma"/>
                <w:b/>
                <w:sz w:val="20"/>
                <w:szCs w:val="20"/>
              </w:rPr>
            </w:pPr>
          </w:p>
          <w:p w:rsidR="00532D0F" w:rsidRPr="00532D0F" w:rsidRDefault="00532D0F" w:rsidP="00532D0F">
            <w:pPr>
              <w:rPr>
                <w:rFonts w:ascii="Tahoma" w:hAnsi="Tahoma" w:cs="Tahoma"/>
                <w:b/>
                <w:sz w:val="20"/>
                <w:szCs w:val="20"/>
              </w:rPr>
            </w:pPr>
            <w:r w:rsidRPr="00532D0F">
              <w:rPr>
                <w:rFonts w:ascii="Tahoma" w:hAnsi="Tahoma" w:cs="Tahoma"/>
                <w:b/>
                <w:sz w:val="20"/>
                <w:szCs w:val="20"/>
              </w:rPr>
              <w:t>Önceki Programa Göre Temel Farklılıklar:</w:t>
            </w:r>
          </w:p>
          <w:p w:rsidR="00532D0F" w:rsidRPr="00532D0F" w:rsidRDefault="00532D0F" w:rsidP="004E0A85">
            <w:pPr>
              <w:pStyle w:val="ListeParagraf"/>
              <w:numPr>
                <w:ilvl w:val="0"/>
                <w:numId w:val="2"/>
              </w:numPr>
              <w:rPr>
                <w:rFonts w:ascii="Tahoma" w:hAnsi="Tahoma" w:cs="Tahoma"/>
                <w:sz w:val="20"/>
                <w:szCs w:val="20"/>
              </w:rPr>
            </w:pPr>
            <w:r w:rsidRPr="00532D0F">
              <w:rPr>
                <w:rFonts w:ascii="Tahoma" w:hAnsi="Tahoma" w:cs="Tahoma"/>
                <w:sz w:val="20"/>
                <w:szCs w:val="20"/>
              </w:rPr>
              <w:t>Mustafa Kemal'in Hayatı ünitesi, Atatürk'ü bütüncül bir şekilde ele alarak öğrencilere rol model olmasını amaçlamaktadır.</w:t>
            </w:r>
          </w:p>
          <w:p w:rsidR="00532D0F" w:rsidRPr="00532D0F" w:rsidRDefault="00532D0F" w:rsidP="004E0A85">
            <w:pPr>
              <w:pStyle w:val="ListeParagraf"/>
              <w:numPr>
                <w:ilvl w:val="0"/>
                <w:numId w:val="2"/>
              </w:numPr>
              <w:rPr>
                <w:rFonts w:ascii="Tahoma" w:hAnsi="Tahoma" w:cs="Tahoma"/>
                <w:sz w:val="20"/>
                <w:szCs w:val="20"/>
              </w:rPr>
            </w:pPr>
            <w:r w:rsidRPr="00532D0F">
              <w:rPr>
                <w:rFonts w:ascii="Tahoma" w:hAnsi="Tahoma" w:cs="Tahoma"/>
                <w:sz w:val="20"/>
                <w:szCs w:val="20"/>
              </w:rPr>
              <w:t>Birinci Dünya Savaşı ünitesi, savaşın sebep ve sonuçlarının yanında Türk toplumuna etkileri üzerinde durmaktadır.</w:t>
            </w:r>
          </w:p>
          <w:p w:rsidR="00532D0F" w:rsidRPr="00532D0F" w:rsidRDefault="00532D0F" w:rsidP="004E0A85">
            <w:pPr>
              <w:pStyle w:val="ListeParagraf"/>
              <w:numPr>
                <w:ilvl w:val="0"/>
                <w:numId w:val="2"/>
              </w:numPr>
              <w:rPr>
                <w:rFonts w:ascii="Tahoma" w:hAnsi="Tahoma" w:cs="Tahoma"/>
                <w:sz w:val="20"/>
                <w:szCs w:val="20"/>
              </w:rPr>
            </w:pPr>
            <w:r w:rsidRPr="00532D0F">
              <w:rPr>
                <w:rFonts w:ascii="Tahoma" w:hAnsi="Tahoma" w:cs="Tahoma"/>
                <w:sz w:val="20"/>
                <w:szCs w:val="20"/>
              </w:rPr>
              <w:t>Millî Mücadele ünitesi, Türk milletinin mücadelesini ve fedakârlık ruhunu vurgulamaktadır.</w:t>
            </w:r>
          </w:p>
          <w:p w:rsidR="00597EB1" w:rsidRPr="00543DF4"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Türkiye Cumhuriyeti'nin Kuruluşu ve İnkılaplar ünitesi, Atatürk inkılaplarının Türk modernleşmesindeki yerini ve Atatürk ilkeleriyle ilişkisini ele almaktadır.</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532D0F" w:rsidRPr="00532D0F" w:rsidRDefault="00532D0F" w:rsidP="00532D0F">
            <w:pPr>
              <w:rPr>
                <w:rFonts w:ascii="Tahoma" w:hAnsi="Tahoma" w:cs="Tahoma"/>
                <w:b/>
                <w:sz w:val="20"/>
                <w:szCs w:val="20"/>
              </w:rPr>
            </w:pPr>
            <w:r w:rsidRPr="00532D0F">
              <w:rPr>
                <w:rFonts w:ascii="Tahoma" w:hAnsi="Tahoma" w:cs="Tahoma"/>
                <w:b/>
                <w:sz w:val="20"/>
                <w:szCs w:val="20"/>
              </w:rPr>
              <w:t>Eklenen İçerikler:</w:t>
            </w:r>
          </w:p>
          <w:p w:rsidR="00532D0F"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Sosyal tarih konuları (örneğin, 1915 olayları ve tehcir kanunu, İspanyol gribi)</w:t>
            </w:r>
          </w:p>
          <w:p w:rsidR="00532D0F"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Güncel olaylarla ilişkilendirmeler (örneğin, savaşların ekonomik ve toplumsal etkileri, insani krizler)</w:t>
            </w:r>
          </w:p>
          <w:p w:rsidR="00532D0F"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Dijital tarih uygulamaları</w:t>
            </w:r>
          </w:p>
          <w:p w:rsidR="00532D0F"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Atatürk ilke ve inkılaplarının günümüze yansımaları</w:t>
            </w:r>
          </w:p>
          <w:p w:rsidR="00532D0F" w:rsidRPr="00532D0F" w:rsidRDefault="00532D0F" w:rsidP="00532D0F">
            <w:pPr>
              <w:rPr>
                <w:rFonts w:ascii="Tahoma" w:hAnsi="Tahoma" w:cs="Tahoma"/>
                <w:b/>
                <w:sz w:val="20"/>
                <w:szCs w:val="20"/>
              </w:rPr>
            </w:pPr>
            <w:r w:rsidRPr="00532D0F">
              <w:rPr>
                <w:rFonts w:ascii="Tahoma" w:hAnsi="Tahoma" w:cs="Tahoma"/>
                <w:b/>
                <w:sz w:val="20"/>
                <w:szCs w:val="20"/>
              </w:rPr>
              <w:t>Kaldırılan İçerikler:</w:t>
            </w:r>
          </w:p>
          <w:p w:rsidR="00532D0F"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Aşırı yoğun siyasi ve askeri tarih detayları</w:t>
            </w:r>
          </w:p>
          <w:p w:rsidR="00532D0F"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Ezber gerektiren bilgiler (örneğin, tarih ve madde listeleri)</w:t>
            </w:r>
          </w:p>
          <w:p w:rsidR="003453A6" w:rsidRPr="00532D0F" w:rsidRDefault="00532D0F" w:rsidP="004E0A85">
            <w:pPr>
              <w:pStyle w:val="ListeParagraf"/>
              <w:numPr>
                <w:ilvl w:val="0"/>
                <w:numId w:val="3"/>
              </w:numPr>
              <w:rPr>
                <w:rFonts w:ascii="Tahoma" w:hAnsi="Tahoma" w:cs="Tahoma"/>
                <w:sz w:val="20"/>
                <w:szCs w:val="20"/>
              </w:rPr>
            </w:pPr>
            <w:r w:rsidRPr="00532D0F">
              <w:rPr>
                <w:rFonts w:ascii="Tahoma" w:hAnsi="Tahoma" w:cs="Tahoma"/>
                <w:sz w:val="20"/>
                <w:szCs w:val="20"/>
              </w:rPr>
              <w:t>Öğrenci seviyesine uygun olmayan konular</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4E0A85" w:rsidRPr="004E0A85" w:rsidRDefault="004E0A85" w:rsidP="004E0A85">
            <w:pPr>
              <w:rPr>
                <w:rFonts w:ascii="Tahoma" w:hAnsi="Tahoma" w:cs="Tahoma"/>
                <w:sz w:val="20"/>
                <w:szCs w:val="20"/>
              </w:rPr>
            </w:pPr>
            <w:r w:rsidRPr="004E0A85">
              <w:rPr>
                <w:rFonts w:ascii="Tahoma" w:hAnsi="Tahoma" w:cs="Tahoma"/>
                <w:sz w:val="20"/>
                <w:szCs w:val="20"/>
              </w:rPr>
              <w:t>Maarif Modeli, sürekli değerlendirme ve farklılaştırılmış ölçme yaklaşımlarını benimsemiştir. Önceki programda ağırlıklı olarak yazılı sınavlar kullanılırken, yeni programda;</w:t>
            </w:r>
          </w:p>
          <w:p w:rsidR="004E0A85" w:rsidRPr="004E0A85" w:rsidRDefault="004E0A85" w:rsidP="004E0A85">
            <w:pPr>
              <w:pStyle w:val="ListeParagraf"/>
              <w:numPr>
                <w:ilvl w:val="0"/>
                <w:numId w:val="5"/>
              </w:numPr>
              <w:rPr>
                <w:rFonts w:ascii="Tahoma" w:hAnsi="Tahoma" w:cs="Tahoma"/>
                <w:sz w:val="20"/>
                <w:szCs w:val="20"/>
              </w:rPr>
            </w:pPr>
            <w:r w:rsidRPr="004E0A85">
              <w:rPr>
                <w:rFonts w:ascii="Tahoma" w:hAnsi="Tahoma" w:cs="Tahoma"/>
                <w:sz w:val="20"/>
                <w:szCs w:val="20"/>
              </w:rPr>
              <w:t>Performans görevleri,</w:t>
            </w:r>
          </w:p>
          <w:p w:rsidR="004E0A85" w:rsidRPr="004E0A85" w:rsidRDefault="004E0A85" w:rsidP="004E0A85">
            <w:pPr>
              <w:pStyle w:val="ListeParagraf"/>
              <w:numPr>
                <w:ilvl w:val="0"/>
                <w:numId w:val="5"/>
              </w:numPr>
              <w:rPr>
                <w:rFonts w:ascii="Tahoma" w:hAnsi="Tahoma" w:cs="Tahoma"/>
                <w:sz w:val="20"/>
                <w:szCs w:val="20"/>
              </w:rPr>
            </w:pPr>
            <w:r w:rsidRPr="004E0A85">
              <w:rPr>
                <w:rFonts w:ascii="Tahoma" w:hAnsi="Tahoma" w:cs="Tahoma"/>
                <w:sz w:val="20"/>
                <w:szCs w:val="20"/>
              </w:rPr>
              <w:t>Proje çalışmaları,</w:t>
            </w:r>
          </w:p>
          <w:p w:rsidR="004E0A85" w:rsidRPr="004E0A85" w:rsidRDefault="004E0A85" w:rsidP="004E0A85">
            <w:pPr>
              <w:pStyle w:val="ListeParagraf"/>
              <w:numPr>
                <w:ilvl w:val="0"/>
                <w:numId w:val="5"/>
              </w:numPr>
              <w:rPr>
                <w:rFonts w:ascii="Tahoma" w:hAnsi="Tahoma" w:cs="Tahoma"/>
                <w:sz w:val="20"/>
                <w:szCs w:val="20"/>
              </w:rPr>
            </w:pPr>
            <w:r w:rsidRPr="004E0A85">
              <w:rPr>
                <w:rFonts w:ascii="Tahoma" w:hAnsi="Tahoma" w:cs="Tahoma"/>
                <w:sz w:val="20"/>
                <w:szCs w:val="20"/>
              </w:rPr>
              <w:t>Sınıf içi tartışmalar,</w:t>
            </w:r>
          </w:p>
          <w:p w:rsidR="004E0A85" w:rsidRPr="004E0A85" w:rsidRDefault="004E0A85" w:rsidP="004E0A85">
            <w:pPr>
              <w:pStyle w:val="ListeParagraf"/>
              <w:numPr>
                <w:ilvl w:val="0"/>
                <w:numId w:val="5"/>
              </w:numPr>
              <w:rPr>
                <w:rFonts w:ascii="Tahoma" w:hAnsi="Tahoma" w:cs="Tahoma"/>
                <w:sz w:val="20"/>
                <w:szCs w:val="20"/>
              </w:rPr>
            </w:pPr>
            <w:r w:rsidRPr="004E0A85">
              <w:rPr>
                <w:rFonts w:ascii="Tahoma" w:hAnsi="Tahoma" w:cs="Tahoma"/>
                <w:sz w:val="20"/>
                <w:szCs w:val="20"/>
              </w:rPr>
              <w:t>Gözlem,</w:t>
            </w:r>
          </w:p>
          <w:p w:rsidR="004E0A85" w:rsidRPr="004E0A85" w:rsidRDefault="004E0A85" w:rsidP="004E0A85">
            <w:pPr>
              <w:pStyle w:val="ListeParagraf"/>
              <w:numPr>
                <w:ilvl w:val="0"/>
                <w:numId w:val="5"/>
              </w:numPr>
              <w:rPr>
                <w:rFonts w:ascii="Tahoma" w:hAnsi="Tahoma" w:cs="Tahoma"/>
                <w:sz w:val="20"/>
                <w:szCs w:val="20"/>
              </w:rPr>
            </w:pPr>
            <w:r w:rsidRPr="004E0A85">
              <w:rPr>
                <w:rFonts w:ascii="Tahoma" w:hAnsi="Tahoma" w:cs="Tahoma"/>
                <w:sz w:val="20"/>
                <w:szCs w:val="20"/>
              </w:rPr>
              <w:t>Öz değerlendirme</w:t>
            </w:r>
          </w:p>
          <w:p w:rsidR="004E0A85" w:rsidRPr="004E0A85" w:rsidRDefault="004E0A85" w:rsidP="004E0A85">
            <w:pPr>
              <w:rPr>
                <w:rFonts w:ascii="Tahoma" w:hAnsi="Tahoma" w:cs="Tahoma"/>
                <w:sz w:val="20"/>
                <w:szCs w:val="20"/>
              </w:rPr>
            </w:pPr>
            <w:proofErr w:type="gramStart"/>
            <w:r w:rsidRPr="004E0A85">
              <w:rPr>
                <w:rFonts w:ascii="Tahoma" w:hAnsi="Tahoma" w:cs="Tahoma"/>
                <w:sz w:val="20"/>
                <w:szCs w:val="20"/>
              </w:rPr>
              <w:t>gibi</w:t>
            </w:r>
            <w:proofErr w:type="gramEnd"/>
            <w:r w:rsidRPr="004E0A85">
              <w:rPr>
                <w:rFonts w:ascii="Tahoma" w:hAnsi="Tahoma" w:cs="Tahoma"/>
                <w:sz w:val="20"/>
                <w:szCs w:val="20"/>
              </w:rPr>
              <w:t xml:space="preserve"> çeşitli ölçme ve değerlendirme araçları önerilmektedir.</w:t>
            </w:r>
          </w:p>
          <w:p w:rsidR="004E0A85" w:rsidRDefault="004E0A85" w:rsidP="004E0A85">
            <w:pPr>
              <w:rPr>
                <w:rFonts w:ascii="Tahoma" w:hAnsi="Tahoma" w:cs="Tahoma"/>
                <w:b/>
                <w:sz w:val="20"/>
                <w:szCs w:val="20"/>
              </w:rPr>
            </w:pPr>
          </w:p>
          <w:p w:rsidR="004E0A85" w:rsidRPr="004E0A85" w:rsidRDefault="004E0A85" w:rsidP="004E0A85">
            <w:pPr>
              <w:rPr>
                <w:rFonts w:ascii="Tahoma" w:hAnsi="Tahoma" w:cs="Tahoma"/>
                <w:b/>
                <w:sz w:val="20"/>
                <w:szCs w:val="20"/>
              </w:rPr>
            </w:pPr>
            <w:r w:rsidRPr="004E0A85">
              <w:rPr>
                <w:rFonts w:ascii="Tahoma" w:hAnsi="Tahoma" w:cs="Tahoma"/>
                <w:b/>
                <w:sz w:val="20"/>
                <w:szCs w:val="20"/>
              </w:rPr>
              <w:t>Örnek Öğrenme Çıktısı ve Ölçme Değerlendirme:</w:t>
            </w:r>
          </w:p>
          <w:p w:rsidR="004E0A85" w:rsidRPr="004E0A85" w:rsidRDefault="004E0A85" w:rsidP="004E0A85">
            <w:pPr>
              <w:rPr>
                <w:rFonts w:ascii="Tahoma" w:hAnsi="Tahoma" w:cs="Tahoma"/>
                <w:b/>
                <w:sz w:val="20"/>
                <w:szCs w:val="20"/>
              </w:rPr>
            </w:pPr>
            <w:r w:rsidRPr="004E0A85">
              <w:rPr>
                <w:rFonts w:ascii="Tahoma" w:hAnsi="Tahoma" w:cs="Tahoma"/>
                <w:b/>
                <w:sz w:val="20"/>
                <w:szCs w:val="20"/>
              </w:rPr>
              <w:t>İTA.8.2.5. Birinci Dünya Savaşı’nın Türk toplumuna etkilerine yönelik bakış açısı geliştirebilme</w:t>
            </w:r>
          </w:p>
          <w:p w:rsidR="004E0A85" w:rsidRPr="004E0A85" w:rsidRDefault="004E0A85" w:rsidP="004E0A85">
            <w:pPr>
              <w:rPr>
                <w:rFonts w:ascii="Tahoma" w:hAnsi="Tahoma" w:cs="Tahoma"/>
                <w:sz w:val="20"/>
                <w:szCs w:val="20"/>
              </w:rPr>
            </w:pPr>
            <w:r w:rsidRPr="004E0A85">
              <w:rPr>
                <w:rFonts w:ascii="Tahoma" w:hAnsi="Tahoma" w:cs="Tahoma"/>
                <w:sz w:val="20"/>
                <w:szCs w:val="20"/>
              </w:rPr>
              <w:t>Bu öğrenme çıktısını ölçmek için aşağıdaki yöntemler kullanılabilir:</w:t>
            </w:r>
          </w:p>
          <w:p w:rsidR="004E0A85" w:rsidRPr="004E0A85" w:rsidRDefault="004E0A85" w:rsidP="004E0A85">
            <w:pPr>
              <w:pStyle w:val="ListeParagraf"/>
              <w:numPr>
                <w:ilvl w:val="0"/>
                <w:numId w:val="6"/>
              </w:numPr>
              <w:rPr>
                <w:rFonts w:ascii="Tahoma" w:hAnsi="Tahoma" w:cs="Tahoma"/>
                <w:sz w:val="20"/>
                <w:szCs w:val="20"/>
              </w:rPr>
            </w:pPr>
            <w:r w:rsidRPr="004E0A85">
              <w:rPr>
                <w:rFonts w:ascii="Tahoma" w:hAnsi="Tahoma" w:cs="Tahoma"/>
                <w:sz w:val="20"/>
                <w:szCs w:val="20"/>
              </w:rPr>
              <w:t xml:space="preserve">Öğrencilerden dönemin koşullarını anlatan bir mektup yazmaları istenebilir. Bu mektupta öğrencilerin, savaşın toplumsal etkilerini anlamaları ve dönemin insanlarıyla </w:t>
            </w:r>
            <w:proofErr w:type="gramStart"/>
            <w:r w:rsidRPr="004E0A85">
              <w:rPr>
                <w:rFonts w:ascii="Tahoma" w:hAnsi="Tahoma" w:cs="Tahoma"/>
                <w:sz w:val="20"/>
                <w:szCs w:val="20"/>
              </w:rPr>
              <w:t>empati</w:t>
            </w:r>
            <w:proofErr w:type="gramEnd"/>
            <w:r w:rsidRPr="004E0A85">
              <w:rPr>
                <w:rFonts w:ascii="Tahoma" w:hAnsi="Tahoma" w:cs="Tahoma"/>
                <w:sz w:val="20"/>
                <w:szCs w:val="20"/>
              </w:rPr>
              <w:t xml:space="preserve"> kurmaları beklenir.</w:t>
            </w:r>
          </w:p>
          <w:p w:rsidR="004E0A85" w:rsidRPr="004E0A85" w:rsidRDefault="004E0A85" w:rsidP="004E0A85">
            <w:pPr>
              <w:pStyle w:val="ListeParagraf"/>
              <w:numPr>
                <w:ilvl w:val="0"/>
                <w:numId w:val="6"/>
              </w:numPr>
              <w:rPr>
                <w:rFonts w:ascii="Tahoma" w:hAnsi="Tahoma" w:cs="Tahoma"/>
                <w:sz w:val="20"/>
                <w:szCs w:val="20"/>
              </w:rPr>
            </w:pPr>
            <w:r w:rsidRPr="004E0A85">
              <w:rPr>
                <w:rFonts w:ascii="Tahoma" w:hAnsi="Tahoma" w:cs="Tahoma"/>
                <w:sz w:val="20"/>
                <w:szCs w:val="20"/>
              </w:rPr>
              <w:t>Sınıf tartışması yapılarak öğrencilerin, savaşın ekonomik, sosyal ve kültürel etkilerine ilişkin görüşlerini paylaşmaları sağlanabilir.</w:t>
            </w:r>
          </w:p>
          <w:p w:rsidR="004E0A85" w:rsidRPr="004E0A85" w:rsidRDefault="004E0A85" w:rsidP="004E0A85">
            <w:pPr>
              <w:pStyle w:val="ListeParagraf"/>
              <w:numPr>
                <w:ilvl w:val="0"/>
                <w:numId w:val="6"/>
              </w:numPr>
              <w:rPr>
                <w:rFonts w:ascii="Tahoma" w:hAnsi="Tahoma" w:cs="Tahoma"/>
                <w:sz w:val="20"/>
                <w:szCs w:val="20"/>
              </w:rPr>
            </w:pPr>
            <w:r w:rsidRPr="004E0A85">
              <w:rPr>
                <w:rFonts w:ascii="Tahoma" w:hAnsi="Tahoma" w:cs="Tahoma"/>
                <w:sz w:val="20"/>
                <w:szCs w:val="20"/>
              </w:rPr>
              <w:t>Öğrencilere, savaşın etkilerini gösteren görseller (fotoğraf, resim, karikatür) analiz ettirilebilir.</w:t>
            </w:r>
          </w:p>
          <w:p w:rsidR="003453A6" w:rsidRPr="004E0A85" w:rsidRDefault="004E0A85" w:rsidP="004E0A85">
            <w:pPr>
              <w:rPr>
                <w:rFonts w:ascii="Tahoma" w:hAnsi="Tahoma" w:cs="Tahoma"/>
                <w:sz w:val="20"/>
                <w:szCs w:val="20"/>
              </w:rPr>
            </w:pPr>
            <w:r w:rsidRPr="004E0A85">
              <w:rPr>
                <w:rFonts w:ascii="Tahoma" w:hAnsi="Tahoma" w:cs="Tahoma"/>
                <w:sz w:val="20"/>
                <w:szCs w:val="20"/>
              </w:rPr>
              <w:t>Bu ölçme ve değerlendirme yöntemleri, öğrencilerin bilgiyi sadece ezberlemelerini değil, anlamalarını, yorumlamalarını ve farklı bakış açılarından değerlendirmelerini hedeflemektedir.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4E0A85" w:rsidRPr="004E0A85" w:rsidRDefault="004E0A85" w:rsidP="004E0A85">
            <w:pPr>
              <w:rPr>
                <w:rFonts w:ascii="Tahoma" w:hAnsi="Tahoma" w:cs="Tahoma"/>
                <w:b/>
                <w:sz w:val="20"/>
                <w:szCs w:val="20"/>
              </w:rPr>
            </w:pPr>
            <w:r w:rsidRPr="004E0A85">
              <w:rPr>
                <w:rFonts w:ascii="Tahoma" w:hAnsi="Tahoma" w:cs="Tahoma"/>
                <w:b/>
                <w:sz w:val="20"/>
                <w:szCs w:val="20"/>
              </w:rPr>
              <w:t>Ünite: Millî Mücadele</w:t>
            </w:r>
          </w:p>
          <w:p w:rsidR="004E0A85" w:rsidRPr="004E0A85" w:rsidRDefault="004E0A85" w:rsidP="004E0A85">
            <w:pPr>
              <w:rPr>
                <w:rFonts w:ascii="Tahoma" w:hAnsi="Tahoma" w:cs="Tahoma"/>
                <w:sz w:val="20"/>
                <w:szCs w:val="20"/>
              </w:rPr>
            </w:pPr>
            <w:r w:rsidRPr="004E0A85">
              <w:rPr>
                <w:rFonts w:ascii="Tahoma" w:hAnsi="Tahoma" w:cs="Tahoma"/>
                <w:sz w:val="20"/>
                <w:szCs w:val="20"/>
              </w:rPr>
              <w:t>Bu ünitede erdem-değer-eylem modeli kullanılarak Türk milletinin vatanseverlik, fedakârlık, birlik ve beraberlik gibi değerleri eyleme dönüştürmesi anlatılabilir.</w:t>
            </w:r>
          </w:p>
          <w:p w:rsidR="004E0A85" w:rsidRPr="004E0A85" w:rsidRDefault="004E0A85" w:rsidP="004E0A85">
            <w:pPr>
              <w:pStyle w:val="ListeParagraf"/>
              <w:numPr>
                <w:ilvl w:val="0"/>
                <w:numId w:val="7"/>
              </w:numPr>
              <w:rPr>
                <w:rFonts w:ascii="Tahoma" w:hAnsi="Tahoma" w:cs="Tahoma"/>
                <w:sz w:val="20"/>
                <w:szCs w:val="20"/>
              </w:rPr>
            </w:pPr>
            <w:r w:rsidRPr="004E0A85">
              <w:rPr>
                <w:rFonts w:ascii="Tahoma" w:hAnsi="Tahoma" w:cs="Tahoma"/>
                <w:sz w:val="20"/>
                <w:szCs w:val="20"/>
              </w:rPr>
              <w:t>Okuryazarlık becerileri, öğrencilere döneme ait kaynakları (gazete haberleri, mektuplar, hatıratlar) okumaları ve analiz etmeleri için fırsatlar sunarak geliştirilebilir.</w:t>
            </w:r>
          </w:p>
          <w:p w:rsidR="00FB7606" w:rsidRPr="004E0A85" w:rsidRDefault="004E0A85" w:rsidP="004E0A85">
            <w:pPr>
              <w:pStyle w:val="ListeParagraf"/>
              <w:numPr>
                <w:ilvl w:val="0"/>
                <w:numId w:val="7"/>
              </w:numPr>
              <w:rPr>
                <w:rFonts w:ascii="Tahoma" w:hAnsi="Tahoma" w:cs="Tahoma"/>
                <w:sz w:val="20"/>
                <w:szCs w:val="20"/>
              </w:rPr>
            </w:pPr>
            <w:r w:rsidRPr="004E0A85">
              <w:rPr>
                <w:rFonts w:ascii="Tahoma" w:hAnsi="Tahoma" w:cs="Tahoma"/>
                <w:sz w:val="20"/>
                <w:szCs w:val="20"/>
              </w:rPr>
              <w:t xml:space="preserve">Sosyal-duygusal öğrenme becerileri, sınıf tartışmaları, grup çalışmaları ve rol yapma etkinlikleri ile desteklenebilir. Öğrenciler, dönemin insanlarının duygularını anlamaya ve </w:t>
            </w:r>
            <w:proofErr w:type="gramStart"/>
            <w:r w:rsidRPr="004E0A85">
              <w:rPr>
                <w:rFonts w:ascii="Tahoma" w:hAnsi="Tahoma" w:cs="Tahoma"/>
                <w:sz w:val="20"/>
                <w:szCs w:val="20"/>
              </w:rPr>
              <w:t>empati</w:t>
            </w:r>
            <w:proofErr w:type="gramEnd"/>
            <w:r w:rsidRPr="004E0A85">
              <w:rPr>
                <w:rFonts w:ascii="Tahoma" w:hAnsi="Tahoma" w:cs="Tahoma"/>
                <w:sz w:val="20"/>
                <w:szCs w:val="20"/>
              </w:rPr>
              <w:t xml:space="preserve"> kurmaya teşvik edilmelidir.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4E0A85" w:rsidRPr="004E0A85" w:rsidRDefault="004E0A85" w:rsidP="004E0A85">
            <w:pPr>
              <w:rPr>
                <w:rFonts w:ascii="Tahoma" w:hAnsi="Tahoma" w:cs="Tahoma"/>
                <w:sz w:val="20"/>
                <w:szCs w:val="20"/>
              </w:rPr>
            </w:pPr>
            <w:r w:rsidRPr="004E0A85">
              <w:rPr>
                <w:rFonts w:ascii="Tahoma" w:hAnsi="Tahoma" w:cs="Tahoma"/>
                <w:sz w:val="20"/>
                <w:szCs w:val="20"/>
              </w:rPr>
              <w:t>Yeni program, zenginleştirme ve destekleme yoluyla öğrenci farklılıklarına cevap vermeyi amaçlamaktadır.</w:t>
            </w:r>
          </w:p>
          <w:p w:rsidR="004E0A85" w:rsidRPr="004E0A85" w:rsidRDefault="004E0A85" w:rsidP="004E0A85">
            <w:pPr>
              <w:rPr>
                <w:rFonts w:ascii="Tahoma" w:hAnsi="Tahoma" w:cs="Tahoma"/>
                <w:b/>
                <w:sz w:val="20"/>
                <w:szCs w:val="20"/>
              </w:rPr>
            </w:pPr>
            <w:r w:rsidRPr="004E0A85">
              <w:rPr>
                <w:rFonts w:ascii="Tahoma" w:hAnsi="Tahoma" w:cs="Tahoma"/>
                <w:b/>
                <w:sz w:val="20"/>
                <w:szCs w:val="20"/>
              </w:rPr>
              <w:t>Zenginleştirme Gerektiren Durumlar:</w:t>
            </w:r>
          </w:p>
          <w:p w:rsidR="004E0A85" w:rsidRPr="004E0A85" w:rsidRDefault="004E0A85" w:rsidP="004E0A85">
            <w:pPr>
              <w:pStyle w:val="ListeParagraf"/>
              <w:numPr>
                <w:ilvl w:val="0"/>
                <w:numId w:val="8"/>
              </w:numPr>
              <w:rPr>
                <w:rFonts w:ascii="Tahoma" w:hAnsi="Tahoma" w:cs="Tahoma"/>
                <w:sz w:val="20"/>
                <w:szCs w:val="20"/>
              </w:rPr>
            </w:pPr>
            <w:r w:rsidRPr="004E0A85">
              <w:rPr>
                <w:rFonts w:ascii="Tahoma" w:hAnsi="Tahoma" w:cs="Tahoma"/>
                <w:sz w:val="20"/>
                <w:szCs w:val="20"/>
              </w:rPr>
              <w:t>Konuya özel ilgi duyan ve daha derinlemesine öğrenme isteyen öğrenciler için ek kaynaklar ve araştırma konuları sunulabilir.</w:t>
            </w:r>
          </w:p>
          <w:p w:rsidR="004E0A85" w:rsidRPr="004E0A85" w:rsidRDefault="004E0A85" w:rsidP="004E0A85">
            <w:pPr>
              <w:pStyle w:val="ListeParagraf"/>
              <w:numPr>
                <w:ilvl w:val="0"/>
                <w:numId w:val="8"/>
              </w:numPr>
              <w:rPr>
                <w:rFonts w:ascii="Tahoma" w:hAnsi="Tahoma" w:cs="Tahoma"/>
                <w:sz w:val="20"/>
                <w:szCs w:val="20"/>
              </w:rPr>
            </w:pPr>
            <w:r w:rsidRPr="004E0A85">
              <w:rPr>
                <w:rFonts w:ascii="Tahoma" w:hAnsi="Tahoma" w:cs="Tahoma"/>
                <w:sz w:val="20"/>
                <w:szCs w:val="20"/>
              </w:rPr>
              <w:t>Üst düzey düşünme becerilerini kullanabilecekleri karmaşık görevler verilebilir.</w:t>
            </w:r>
          </w:p>
          <w:p w:rsidR="004E0A85" w:rsidRPr="004E0A85" w:rsidRDefault="004E0A85" w:rsidP="004E0A85">
            <w:pPr>
              <w:rPr>
                <w:rFonts w:ascii="Tahoma" w:hAnsi="Tahoma" w:cs="Tahoma"/>
                <w:b/>
                <w:sz w:val="20"/>
                <w:szCs w:val="20"/>
              </w:rPr>
            </w:pPr>
            <w:r w:rsidRPr="004E0A85">
              <w:rPr>
                <w:rFonts w:ascii="Tahoma" w:hAnsi="Tahoma" w:cs="Tahoma"/>
                <w:b/>
                <w:sz w:val="20"/>
                <w:szCs w:val="20"/>
              </w:rPr>
              <w:lastRenderedPageBreak/>
              <w:t>Destekleme Gerektiren Durumlar:</w:t>
            </w:r>
          </w:p>
          <w:p w:rsidR="004E0A85" w:rsidRPr="004E0A85" w:rsidRDefault="004E0A85" w:rsidP="004E0A85">
            <w:pPr>
              <w:pStyle w:val="ListeParagraf"/>
              <w:numPr>
                <w:ilvl w:val="0"/>
                <w:numId w:val="9"/>
              </w:numPr>
              <w:rPr>
                <w:rFonts w:ascii="Tahoma" w:hAnsi="Tahoma" w:cs="Tahoma"/>
                <w:sz w:val="20"/>
                <w:szCs w:val="20"/>
              </w:rPr>
            </w:pPr>
            <w:r w:rsidRPr="004E0A85">
              <w:rPr>
                <w:rFonts w:ascii="Tahoma" w:hAnsi="Tahoma" w:cs="Tahoma"/>
                <w:sz w:val="20"/>
                <w:szCs w:val="20"/>
              </w:rPr>
              <w:t>Öğrenme güçlüğü çeken öğrenciler için basitleştirilmiş materyaller ve ek açıklamalar sağlanabilir.</w:t>
            </w:r>
          </w:p>
          <w:p w:rsidR="004E0A85" w:rsidRPr="004E0A85" w:rsidRDefault="004E0A85" w:rsidP="004E0A85">
            <w:pPr>
              <w:pStyle w:val="ListeParagraf"/>
              <w:numPr>
                <w:ilvl w:val="0"/>
                <w:numId w:val="9"/>
              </w:numPr>
              <w:rPr>
                <w:rFonts w:ascii="Tahoma" w:hAnsi="Tahoma" w:cs="Tahoma"/>
                <w:sz w:val="20"/>
                <w:szCs w:val="20"/>
              </w:rPr>
            </w:pPr>
            <w:r w:rsidRPr="004E0A85">
              <w:rPr>
                <w:rFonts w:ascii="Tahoma" w:hAnsi="Tahoma" w:cs="Tahoma"/>
                <w:sz w:val="20"/>
                <w:szCs w:val="20"/>
              </w:rPr>
              <w:t>Görevler basamaklara ayrılarak öğrencilere adım adım rehberlik yapılabilir.</w:t>
            </w:r>
          </w:p>
          <w:p w:rsidR="00721380" w:rsidRPr="004E0A85" w:rsidRDefault="004E0A85" w:rsidP="004E0A85">
            <w:pPr>
              <w:pStyle w:val="ListeParagraf"/>
              <w:numPr>
                <w:ilvl w:val="0"/>
                <w:numId w:val="9"/>
              </w:numPr>
              <w:rPr>
                <w:rFonts w:ascii="Tahoma" w:hAnsi="Tahoma" w:cs="Tahoma"/>
                <w:sz w:val="20"/>
                <w:szCs w:val="20"/>
              </w:rPr>
            </w:pPr>
            <w:r w:rsidRPr="004E0A85">
              <w:rPr>
                <w:rFonts w:ascii="Tahoma" w:hAnsi="Tahoma" w:cs="Tahoma"/>
                <w:sz w:val="20"/>
                <w:szCs w:val="20"/>
              </w:rPr>
              <w:t>Akran destek grupları oluşturularak öğrencilerin birbirlerine yardımcı olmaları sağlanabilir.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lastRenderedPageBreak/>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4E0A85" w:rsidRPr="004E0A85" w:rsidRDefault="004E0A85" w:rsidP="004E0A85">
            <w:pPr>
              <w:pStyle w:val="ListeParagraf"/>
              <w:numPr>
                <w:ilvl w:val="0"/>
                <w:numId w:val="10"/>
              </w:numPr>
              <w:rPr>
                <w:rFonts w:ascii="Tahoma" w:hAnsi="Tahoma" w:cs="Tahoma"/>
                <w:sz w:val="20"/>
                <w:szCs w:val="20"/>
              </w:rPr>
            </w:pPr>
            <w:r w:rsidRPr="004E0A85">
              <w:rPr>
                <w:rFonts w:ascii="Tahoma" w:hAnsi="Tahoma" w:cs="Tahoma"/>
                <w:sz w:val="20"/>
                <w:szCs w:val="20"/>
              </w:rPr>
              <w:t>Öğretmenlere yeni program ve beceri odaklı öğretim konusunda yeterli eğitim verilmelidir.</w:t>
            </w:r>
          </w:p>
          <w:p w:rsidR="004E0A85" w:rsidRPr="004E0A85" w:rsidRDefault="004E0A85" w:rsidP="004E0A85">
            <w:pPr>
              <w:pStyle w:val="ListeParagraf"/>
              <w:numPr>
                <w:ilvl w:val="0"/>
                <w:numId w:val="10"/>
              </w:numPr>
              <w:rPr>
                <w:rFonts w:ascii="Tahoma" w:hAnsi="Tahoma" w:cs="Tahoma"/>
                <w:sz w:val="20"/>
                <w:szCs w:val="20"/>
              </w:rPr>
            </w:pPr>
            <w:r w:rsidRPr="004E0A85">
              <w:rPr>
                <w:rFonts w:ascii="Tahoma" w:hAnsi="Tahoma" w:cs="Tahoma"/>
                <w:sz w:val="20"/>
                <w:szCs w:val="20"/>
              </w:rPr>
              <w:t>Öğretim materyalleri (ders kitapları, dijital içerikler) yeni programla uyumlu olarak güncellenmelidir.</w:t>
            </w:r>
          </w:p>
          <w:p w:rsidR="004E0A85" w:rsidRPr="004E0A85" w:rsidRDefault="004E0A85" w:rsidP="004E0A85">
            <w:pPr>
              <w:pStyle w:val="ListeParagraf"/>
              <w:numPr>
                <w:ilvl w:val="0"/>
                <w:numId w:val="10"/>
              </w:numPr>
              <w:rPr>
                <w:rFonts w:ascii="Tahoma" w:hAnsi="Tahoma" w:cs="Tahoma"/>
                <w:sz w:val="20"/>
                <w:szCs w:val="20"/>
              </w:rPr>
            </w:pPr>
            <w:r w:rsidRPr="004E0A85">
              <w:rPr>
                <w:rFonts w:ascii="Tahoma" w:hAnsi="Tahoma" w:cs="Tahoma"/>
                <w:sz w:val="20"/>
                <w:szCs w:val="20"/>
              </w:rPr>
              <w:t>Öğretmenlerin ölçme ve değerlendirme konusunda farklı yöntemleri kullanmaları için desteklenmelidir.</w:t>
            </w:r>
          </w:p>
          <w:p w:rsidR="004E0A85" w:rsidRPr="004E0A85" w:rsidRDefault="004E0A85" w:rsidP="004E0A85">
            <w:pPr>
              <w:pStyle w:val="ListeParagraf"/>
              <w:numPr>
                <w:ilvl w:val="0"/>
                <w:numId w:val="10"/>
              </w:numPr>
              <w:rPr>
                <w:rFonts w:ascii="Tahoma" w:hAnsi="Tahoma" w:cs="Tahoma"/>
                <w:sz w:val="20"/>
                <w:szCs w:val="20"/>
              </w:rPr>
            </w:pPr>
            <w:r w:rsidRPr="004E0A85">
              <w:rPr>
                <w:rFonts w:ascii="Tahoma" w:hAnsi="Tahoma" w:cs="Tahoma"/>
                <w:sz w:val="20"/>
                <w:szCs w:val="20"/>
              </w:rPr>
              <w:t>Okullarda teknolojik altyapı ve dijital kaynaklara erişim imkânları iyileştirilmelidir.</w:t>
            </w:r>
          </w:p>
          <w:p w:rsidR="003043DE" w:rsidRPr="004E0A85" w:rsidRDefault="004E0A85" w:rsidP="004E0A85">
            <w:pPr>
              <w:pStyle w:val="ListeParagraf"/>
              <w:numPr>
                <w:ilvl w:val="0"/>
                <w:numId w:val="10"/>
              </w:numPr>
              <w:rPr>
                <w:rFonts w:ascii="Tahoma" w:hAnsi="Tahoma" w:cs="Tahoma"/>
                <w:sz w:val="20"/>
                <w:szCs w:val="20"/>
              </w:rPr>
            </w:pPr>
            <w:r w:rsidRPr="004E0A85">
              <w:rPr>
                <w:rFonts w:ascii="Tahoma" w:hAnsi="Tahoma" w:cs="Tahoma"/>
                <w:sz w:val="20"/>
                <w:szCs w:val="20"/>
              </w:rPr>
              <w:t>Öğretmenler, velilere yeni programın felsefesi ve uygulamaları hakkında bilgi vererek desteklerini almalıdır.</w:t>
            </w:r>
          </w:p>
        </w:tc>
      </w:tr>
    </w:tbl>
    <w:p w:rsidR="005A2692" w:rsidRDefault="005A2692" w:rsidP="005A2692">
      <w:pPr>
        <w:rPr>
          <w:rFonts w:ascii="Tahoma" w:hAnsi="Tahoma" w:cs="Tahoma"/>
          <w:sz w:val="24"/>
          <w:szCs w:val="24"/>
        </w:rPr>
      </w:pPr>
    </w:p>
    <w:p w:rsidR="00A63861" w:rsidRDefault="00A63861"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1451"/>
    <w:multiLevelType w:val="hybridMultilevel"/>
    <w:tmpl w:val="3B2A2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1870F2C"/>
    <w:multiLevelType w:val="hybridMultilevel"/>
    <w:tmpl w:val="71040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7B51E5"/>
    <w:multiLevelType w:val="hybridMultilevel"/>
    <w:tmpl w:val="7CCC29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974F59"/>
    <w:multiLevelType w:val="hybridMultilevel"/>
    <w:tmpl w:val="87D22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8436A02"/>
    <w:multiLevelType w:val="hybridMultilevel"/>
    <w:tmpl w:val="3E6AB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B54613"/>
    <w:multiLevelType w:val="hybridMultilevel"/>
    <w:tmpl w:val="0E46FD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162405E"/>
    <w:multiLevelType w:val="hybridMultilevel"/>
    <w:tmpl w:val="20722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1A7325"/>
    <w:multiLevelType w:val="hybridMultilevel"/>
    <w:tmpl w:val="60AC05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50E5A7F"/>
    <w:multiLevelType w:val="hybridMultilevel"/>
    <w:tmpl w:val="0044A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8"/>
  </w:num>
  <w:num w:numId="6">
    <w:abstractNumId w:val="9"/>
  </w:num>
  <w:num w:numId="7">
    <w:abstractNumId w:val="6"/>
  </w:num>
  <w:num w:numId="8">
    <w:abstractNumId w:val="0"/>
  </w:num>
  <w:num w:numId="9">
    <w:abstractNumId w:val="7"/>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3453A6"/>
    <w:rsid w:val="0040042C"/>
    <w:rsid w:val="0044247D"/>
    <w:rsid w:val="00475AC3"/>
    <w:rsid w:val="004E0A85"/>
    <w:rsid w:val="00532D0F"/>
    <w:rsid w:val="00543DF4"/>
    <w:rsid w:val="0055317C"/>
    <w:rsid w:val="00597EB1"/>
    <w:rsid w:val="005A2692"/>
    <w:rsid w:val="005D1ED4"/>
    <w:rsid w:val="00606C1A"/>
    <w:rsid w:val="006562FA"/>
    <w:rsid w:val="00721380"/>
    <w:rsid w:val="007577C6"/>
    <w:rsid w:val="00776FED"/>
    <w:rsid w:val="007A394C"/>
    <w:rsid w:val="007F66F5"/>
    <w:rsid w:val="008536A1"/>
    <w:rsid w:val="008815BF"/>
    <w:rsid w:val="00893DB1"/>
    <w:rsid w:val="008A3ABF"/>
    <w:rsid w:val="00A63861"/>
    <w:rsid w:val="00D1634E"/>
    <w:rsid w:val="00D92A09"/>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2F390-ACE5-4B20-A5BF-3A30EAA7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5881</Characters>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2024-06-15T21:58:00Z</dcterms:created>
  <dcterms:modified xsi:type="dcterms:W3CDTF">2024-06-22T10:54:00Z</dcterms:modified>
</cp:coreProperties>
</file>