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1941"/>
        <w:gridCol w:w="1941"/>
        <w:gridCol w:w="1940"/>
        <w:gridCol w:w="1942"/>
      </w:tblGrid>
      <w:tr>
        <w:trPr>
          <w:trHeight w:val="402" w:hRule="atLeast"/>
        </w:trPr>
        <w:tc>
          <w:tcPr>
            <w:tcW w:w="9703" w:type="dxa"/>
            <w:gridSpan w:val="5"/>
            <w:tcBorders>
              <w:bottom w:val="dashSmallGap" w:sz="8" w:space="0" w:color="000000"/>
            </w:tcBorders>
          </w:tcPr>
          <w:p>
            <w:pPr>
              <w:pStyle w:val="TableParagraph"/>
              <w:spacing w:line="382" w:lineRule="exact"/>
              <w:ind w:left="23"/>
              <w:jc w:val="center"/>
              <w:rPr>
                <w:sz w:val="34"/>
              </w:rPr>
            </w:pPr>
            <w:r>
              <w:rPr>
                <w:sz w:val="34"/>
              </w:rPr>
              <w:t>2023-2024</w:t>
            </w:r>
            <w:r>
              <w:rPr>
                <w:spacing w:val="13"/>
                <w:sz w:val="34"/>
              </w:rPr>
              <w:t> </w:t>
            </w:r>
            <w:r>
              <w:rPr>
                <w:sz w:val="34"/>
              </w:rPr>
              <w:t>EĞİTİM</w:t>
            </w:r>
            <w:r>
              <w:rPr>
                <w:spacing w:val="14"/>
                <w:sz w:val="34"/>
              </w:rPr>
              <w:t> </w:t>
            </w:r>
            <w:r>
              <w:rPr>
                <w:sz w:val="34"/>
              </w:rPr>
              <w:t>ÖĞRETİM</w:t>
            </w:r>
            <w:r>
              <w:rPr>
                <w:spacing w:val="13"/>
                <w:sz w:val="34"/>
              </w:rPr>
              <w:t> </w:t>
            </w:r>
            <w:r>
              <w:rPr>
                <w:sz w:val="34"/>
              </w:rPr>
              <w:t>YILI</w:t>
            </w:r>
            <w:r>
              <w:rPr>
                <w:spacing w:val="14"/>
                <w:sz w:val="34"/>
              </w:rPr>
              <w:t> </w:t>
            </w:r>
            <w:r>
              <w:rPr>
                <w:sz w:val="34"/>
              </w:rPr>
              <w:t>BESLENME</w:t>
            </w:r>
            <w:r>
              <w:rPr>
                <w:spacing w:val="12"/>
                <w:sz w:val="34"/>
              </w:rPr>
              <w:t> </w:t>
            </w:r>
            <w:r>
              <w:rPr>
                <w:spacing w:val="-2"/>
                <w:sz w:val="34"/>
              </w:rPr>
              <w:t>LİSTESİ</w:t>
            </w:r>
          </w:p>
        </w:tc>
      </w:tr>
      <w:tr>
        <w:trPr>
          <w:trHeight w:val="287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PAZARTESİ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SALI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68" w:lineRule="exact"/>
              <w:ind w:left="666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</w:tr>
      <w:tr>
        <w:trPr>
          <w:trHeight w:val="2056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 w:before="1"/>
              <w:ind w:left="11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poğaça, börek, kurabiye, krep, pankek, mücver, gözleme, açma türü tuzlu hamur işlerinden birisi seçilmeli.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 w:before="1"/>
              <w:ind w:left="33"/>
              <w:rPr>
                <w:sz w:val="19"/>
              </w:rPr>
            </w:pPr>
            <w:r>
              <w:rPr>
                <w:sz w:val="19"/>
              </w:rPr>
              <w:t>1. Zeytin, peynir, </w:t>
            </w:r>
            <w:r>
              <w:rPr>
                <w:spacing w:val="-2"/>
                <w:sz w:val="19"/>
              </w:rPr>
              <w:t>domates,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salatalık, </w:t>
            </w:r>
            <w:r>
              <w:rPr>
                <w:sz w:val="19"/>
              </w:rPr>
              <w:t>ekmek veya simit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Ev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yapımı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kek</w:t>
            </w: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9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/>
              <w:ind w:left="33" w:right="82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Çocuğunuzun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sevdiği tarzda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sebzeli,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peynirli, domatesli, sade makarna türlerinden </w:t>
            </w:r>
            <w:r>
              <w:rPr>
                <w:spacing w:val="-2"/>
                <w:sz w:val="19"/>
              </w:rPr>
              <w:t>biri.</w:t>
            </w: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3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 w:before="1"/>
              <w:ind w:left="33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Peynirli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tost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veya </w:t>
            </w:r>
            <w:r>
              <w:rPr>
                <w:spacing w:val="-2"/>
                <w:sz w:val="19"/>
              </w:rPr>
              <w:t>sandviç</w:t>
            </w:r>
          </w:p>
        </w:tc>
      </w:tr>
      <w:tr>
        <w:trPr>
          <w:trHeight w:val="887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81"/>
              <w:ind w:left="11"/>
              <w:rPr>
                <w:sz w:val="19"/>
              </w:rPr>
            </w:pPr>
            <w:r>
              <w:rPr>
                <w:sz w:val="19"/>
              </w:rPr>
              <w:t>2. İçecek (Süt, ayran ya 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meyve </w:t>
            </w:r>
            <w:r>
              <w:rPr>
                <w:spacing w:val="-2"/>
                <w:sz w:val="19"/>
              </w:rPr>
              <w:t>suyu)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81"/>
              <w:ind w:left="33"/>
              <w:rPr>
                <w:sz w:val="19"/>
              </w:rPr>
            </w:pPr>
            <w:r>
              <w:rPr>
                <w:sz w:val="19"/>
              </w:rPr>
              <w:t>2. İçecek (Süt, ayran ya 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meyve </w:t>
            </w:r>
            <w:r>
              <w:rPr>
                <w:spacing w:val="-2"/>
                <w:sz w:val="19"/>
              </w:rPr>
              <w:t>suyu)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81"/>
              <w:ind w:left="33"/>
              <w:rPr>
                <w:sz w:val="19"/>
              </w:rPr>
            </w:pPr>
            <w:r>
              <w:rPr>
                <w:sz w:val="19"/>
              </w:rPr>
              <w:t>2. İçecek (Süt, ayran ya 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meyve </w:t>
            </w:r>
            <w:r>
              <w:rPr>
                <w:spacing w:val="-2"/>
                <w:sz w:val="19"/>
              </w:rPr>
              <w:t>suyu)</w:t>
            </w: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81"/>
              <w:ind w:left="33"/>
              <w:rPr>
                <w:sz w:val="19"/>
              </w:rPr>
            </w:pPr>
            <w:r>
              <w:rPr>
                <w:sz w:val="19"/>
              </w:rPr>
              <w:t>2. İçecek (Süt, ayran ya 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meyve </w:t>
            </w:r>
            <w:r>
              <w:rPr>
                <w:spacing w:val="-2"/>
                <w:sz w:val="19"/>
              </w:rPr>
              <w:t>suyu)</w:t>
            </w: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56" w:lineRule="auto" w:before="81"/>
              <w:ind w:left="33"/>
              <w:rPr>
                <w:sz w:val="19"/>
              </w:rPr>
            </w:pPr>
            <w:r>
              <w:rPr>
                <w:sz w:val="19"/>
              </w:rPr>
              <w:t>2. İçecek (Süt, ayran ya 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evde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yapılmış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meyve </w:t>
            </w:r>
            <w:r>
              <w:rPr>
                <w:spacing w:val="-2"/>
                <w:sz w:val="19"/>
              </w:rPr>
              <w:t>suyu)</w:t>
            </w:r>
          </w:p>
        </w:tc>
      </w:tr>
      <w:tr>
        <w:trPr>
          <w:trHeight w:val="2276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33"/>
              <w:ind w:left="11"/>
              <w:rPr>
                <w:sz w:val="19"/>
              </w:rPr>
            </w:pPr>
            <w:r>
              <w:rPr>
                <w:sz w:val="19"/>
              </w:rPr>
              <w:t>3. Mevsim </w:t>
            </w:r>
            <w:r>
              <w:rPr>
                <w:spacing w:val="-2"/>
                <w:sz w:val="19"/>
              </w:rPr>
              <w:t>meyvesi(ısırarak </w:t>
            </w:r>
            <w:r>
              <w:rPr>
                <w:sz w:val="19"/>
              </w:rPr>
              <w:t>yiyebileceği bir meyve değilse; soyulmuş, dilimlenmiş, çatalla yenilecek şekilde hazırlanmış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olarak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cam olmayan beslenme</w:t>
            </w:r>
          </w:p>
          <w:p>
            <w:pPr>
              <w:pStyle w:val="TableParagraph"/>
              <w:spacing w:line="231" w:lineRule="exact"/>
              <w:ind w:left="11"/>
              <w:rPr>
                <w:sz w:val="19"/>
              </w:rPr>
            </w:pPr>
            <w:r>
              <w:rPr>
                <w:sz w:val="19"/>
              </w:rPr>
              <w:t>kabına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konulmalı)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33"/>
              <w:ind w:left="33"/>
              <w:rPr>
                <w:sz w:val="19"/>
              </w:rPr>
            </w:pPr>
            <w:r>
              <w:rPr>
                <w:sz w:val="19"/>
              </w:rPr>
              <w:t>3. Mevsim </w:t>
            </w:r>
            <w:r>
              <w:rPr>
                <w:spacing w:val="-2"/>
                <w:sz w:val="19"/>
              </w:rPr>
              <w:t>meyvesi(ısırarak </w:t>
            </w:r>
            <w:r>
              <w:rPr>
                <w:sz w:val="19"/>
              </w:rPr>
              <w:t>yiyebileceği bir meyve değilse; soyulmuş, dilimlenmiş, çatalla yenilecek şekilde hazırlanmış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olarak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cam olmayan beslenme</w:t>
            </w:r>
          </w:p>
          <w:p>
            <w:pPr>
              <w:pStyle w:val="TableParagraph"/>
              <w:spacing w:line="231" w:lineRule="exact"/>
              <w:ind w:left="33"/>
              <w:rPr>
                <w:sz w:val="19"/>
              </w:rPr>
            </w:pPr>
            <w:r>
              <w:rPr>
                <w:sz w:val="19"/>
              </w:rPr>
              <w:t>kabına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konulmalı)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33"/>
              <w:ind w:left="33"/>
              <w:rPr>
                <w:sz w:val="19"/>
              </w:rPr>
            </w:pPr>
            <w:r>
              <w:rPr>
                <w:sz w:val="19"/>
              </w:rPr>
              <w:t>3. Mevsim </w:t>
            </w:r>
            <w:r>
              <w:rPr>
                <w:spacing w:val="-2"/>
                <w:sz w:val="19"/>
              </w:rPr>
              <w:t>meyvesi(ısırarak </w:t>
            </w:r>
            <w:r>
              <w:rPr>
                <w:sz w:val="19"/>
              </w:rPr>
              <w:t>yiyebileceği bir meyve değilse; soyulmuş, dilimlenmiş, çatalla yenilecek şekilde hazırlanmış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olarak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cam olmayan beslenme</w:t>
            </w:r>
          </w:p>
          <w:p>
            <w:pPr>
              <w:pStyle w:val="TableParagraph"/>
              <w:spacing w:line="231" w:lineRule="exact"/>
              <w:ind w:left="33"/>
              <w:rPr>
                <w:sz w:val="19"/>
              </w:rPr>
            </w:pPr>
            <w:r>
              <w:rPr>
                <w:sz w:val="19"/>
              </w:rPr>
              <w:t>kabına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konulmalı)</w:t>
            </w: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6" w:lineRule="auto" w:before="33"/>
              <w:ind w:left="33"/>
              <w:rPr>
                <w:sz w:val="19"/>
              </w:rPr>
            </w:pPr>
            <w:r>
              <w:rPr>
                <w:sz w:val="19"/>
              </w:rPr>
              <w:t>3. Mevsim </w:t>
            </w:r>
            <w:r>
              <w:rPr>
                <w:spacing w:val="-2"/>
                <w:sz w:val="19"/>
              </w:rPr>
              <w:t>meyvesi(ısırarak </w:t>
            </w:r>
            <w:r>
              <w:rPr>
                <w:sz w:val="19"/>
              </w:rPr>
              <w:t>yiyebileceği bir meyve değilse; soyulmuş, dilimlenmiş, çatalla yenilecek şekilde hazırlanmış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olarak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cam olmayan beslenme</w:t>
            </w:r>
          </w:p>
          <w:p>
            <w:pPr>
              <w:pStyle w:val="TableParagraph"/>
              <w:spacing w:line="231" w:lineRule="exact"/>
              <w:ind w:left="33"/>
              <w:rPr>
                <w:sz w:val="19"/>
              </w:rPr>
            </w:pPr>
            <w:r>
              <w:rPr>
                <w:sz w:val="19"/>
              </w:rPr>
              <w:t>kabına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konulmalı)</w:t>
            </w: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56" w:lineRule="auto" w:before="33"/>
              <w:ind w:left="33"/>
              <w:rPr>
                <w:sz w:val="19"/>
              </w:rPr>
            </w:pPr>
            <w:r>
              <w:rPr>
                <w:sz w:val="19"/>
              </w:rPr>
              <w:t>3. Mevsim </w:t>
            </w:r>
            <w:r>
              <w:rPr>
                <w:spacing w:val="-2"/>
                <w:sz w:val="19"/>
              </w:rPr>
              <w:t>meyvesi(ısırarak </w:t>
            </w:r>
            <w:r>
              <w:rPr>
                <w:sz w:val="19"/>
              </w:rPr>
              <w:t>yiyebileceği bir meyve değilse; soyulmuş, dilimlenmiş, çatalla yenilecek şekilde hazırlanmış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olarak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cam olmayan beslenme</w:t>
            </w:r>
          </w:p>
          <w:p>
            <w:pPr>
              <w:pStyle w:val="TableParagraph"/>
              <w:spacing w:line="231" w:lineRule="exact"/>
              <w:ind w:left="33"/>
              <w:rPr>
                <w:sz w:val="19"/>
              </w:rPr>
            </w:pPr>
            <w:r>
              <w:rPr>
                <w:sz w:val="19"/>
              </w:rPr>
              <w:t>kabına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konulmalı)</w:t>
            </w:r>
          </w:p>
        </w:tc>
      </w:tr>
      <w:tr>
        <w:trPr>
          <w:trHeight w:val="356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11" w:lineRule="exact" w:before="125"/>
              <w:ind w:left="11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Kuruyemiş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11" w:lineRule="exact" w:before="125"/>
              <w:ind w:left="3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Kuruyemiş</w:t>
            </w: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11" w:lineRule="exact" w:before="125"/>
              <w:ind w:left="3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Kuruyemiş</w:t>
            </w: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11" w:lineRule="exact" w:before="125"/>
              <w:ind w:left="3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Kuruyemiş</w:t>
            </w: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11" w:lineRule="exact" w:before="125"/>
              <w:ind w:left="3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Kuruyemiş</w:t>
            </w:r>
          </w:p>
        </w:tc>
      </w:tr>
      <w:tr>
        <w:trPr>
          <w:trHeight w:val="227" w:hRule="atLeast"/>
        </w:trPr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1939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0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00" w:hRule="atLeast"/>
        </w:trPr>
        <w:tc>
          <w:tcPr>
            <w:tcW w:w="9703" w:type="dxa"/>
            <w:gridSpan w:val="5"/>
          </w:tcPr>
          <w:p>
            <w:pPr>
              <w:pStyle w:val="TableParagraph"/>
              <w:spacing w:before="4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tLeast"/>
              <w:ind w:left="2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Büyüme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gelişme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çağındaki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çocuklarımızın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hem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bedensel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hem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zihinsel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olarak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sağlıklı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gelişebilmeleri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için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öncelikle sağlıklı beslenme alışkanlığı kazandırmamız gerektiğini unutmayalım. Öğrencilerimizin sağlıklı beslenme alışkanlığı kazanması sizlerin tutumunuza bağlıdır. Sınıf bütünlüğü açısından listeye mutlaka uyulmasını rica ediyorum.</w:t>
            </w:r>
          </w:p>
        </w:tc>
      </w:tr>
      <w:tr>
        <w:trPr>
          <w:trHeight w:val="245" w:hRule="atLeast"/>
        </w:trPr>
        <w:tc>
          <w:tcPr>
            <w:tcW w:w="19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NOTLAR:</w:t>
            </w: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970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1.Yiyecekler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çocukların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açıp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kapayabileceği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kaplara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konulmalı.</w:t>
            </w:r>
          </w:p>
        </w:tc>
      </w:tr>
      <w:tr>
        <w:trPr>
          <w:trHeight w:val="248" w:hRule="atLeast"/>
        </w:trPr>
        <w:tc>
          <w:tcPr>
            <w:tcW w:w="970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2.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Çocuğunuzun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tek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oturumda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yiyebileceği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kadar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yiyecek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konulmalı.</w:t>
            </w:r>
          </w:p>
        </w:tc>
      </w:tr>
      <w:tr>
        <w:trPr>
          <w:trHeight w:val="247" w:hRule="atLeast"/>
        </w:trPr>
        <w:tc>
          <w:tcPr>
            <w:tcW w:w="970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3.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Yiyeceklerin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mümkün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olduğunca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evde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hazırlanması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önemlidir.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Hazır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yiyecek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konulmamalı.</w:t>
            </w:r>
          </w:p>
        </w:tc>
      </w:tr>
      <w:tr>
        <w:trPr>
          <w:trHeight w:val="247" w:hRule="atLeast"/>
        </w:trPr>
        <w:tc>
          <w:tcPr>
            <w:tcW w:w="970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4.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Beslenme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örtüsü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günlük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temizlenip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çantaya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konulmalı.</w:t>
            </w:r>
          </w:p>
        </w:tc>
      </w:tr>
      <w:tr>
        <w:trPr>
          <w:trHeight w:val="246" w:hRule="atLeast"/>
        </w:trPr>
        <w:tc>
          <w:tcPr>
            <w:tcW w:w="970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5.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Ceviz,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fındık,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badem,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kayısı,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üzüm,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incir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vb.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kuruyemişler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günlere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yayarak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konulmalı.</w:t>
            </w:r>
          </w:p>
        </w:tc>
      </w:tr>
      <w:tr>
        <w:trPr>
          <w:trHeight w:val="216" w:hRule="atLeast"/>
        </w:trPr>
        <w:tc>
          <w:tcPr>
            <w:tcW w:w="9703" w:type="dxa"/>
            <w:gridSpan w:val="5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11"/>
              <w:rPr>
                <w:sz w:val="19"/>
              </w:rPr>
            </w:pPr>
            <w:r>
              <w:rPr>
                <w:spacing w:val="-2"/>
                <w:sz w:val="19"/>
              </w:rPr>
              <w:t>6.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Meyveler için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gerekliyse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çatal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konulmalı.</w:t>
            </w:r>
          </w:p>
        </w:tc>
      </w:tr>
    </w:tbl>
    <w:sectPr>
      <w:type w:val="continuous"/>
      <w:pgSz w:w="11910" w:h="16840"/>
      <w:pgMar w:top="130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Murat ORUÇ</dc:creator>
  <dcterms:created xsi:type="dcterms:W3CDTF">2024-09-05T15:38:03Z</dcterms:created>
  <dcterms:modified xsi:type="dcterms:W3CDTF">2024-09-05T15:38:03Z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Excel® 2010</vt:lpwstr>
  </property>
</Properties>
</file>